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02CB8" w14:textId="77777777" w:rsidR="00AB763B" w:rsidRPr="00AF7375" w:rsidRDefault="00AB763B" w:rsidP="00AF7375">
      <w:pPr>
        <w:spacing w:after="0" w:line="20" w:lineRule="auto"/>
        <w:rPr>
          <w:sz w:val="2"/>
        </w:rPr>
      </w:pPr>
    </w:p>
    <w:tbl>
      <w:tblPr>
        <w:tblW w:w="144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0"/>
      </w:tblGrid>
      <w:tr w:rsidR="00AB763B" w14:paraId="34274BD1" w14:textId="77777777">
        <w:tc>
          <w:tcPr>
            <w:tcW w:w="14400" w:type="dxa"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0A9E8FE" w14:textId="77777777" w:rsidR="00AB763B" w:rsidRDefault="00AB763B">
            <w:pPr>
              <w:spacing w:after="0" w:line="240" w:lineRule="auto"/>
            </w:pPr>
            <w:r>
              <w:rPr>
                <w:rFonts w:ascii="Aptos Display" w:eastAsia="Aptos Display" w:hAnsi="Aptos Display" w:cs="Aptos Display"/>
                <w:b/>
                <w:color w:val="FFFFFF"/>
                <w:sz w:val="40"/>
                <w:szCs w:val="40"/>
              </w:rPr>
              <w:t>ISL Implementation Readiness: Five Parallel Workstreams</w:t>
            </w:r>
          </w:p>
          <w:p w14:paraId="315C11E5" w14:textId="09976515" w:rsidR="00AB763B" w:rsidRDefault="00AB763B">
            <w:pPr>
              <w:spacing w:before="20" w:after="0" w:line="240" w:lineRule="auto"/>
            </w:pPr>
            <w:r>
              <w:rPr>
                <w:rFonts w:ascii="Aptos" w:eastAsia="Aptos" w:hAnsi="Aptos" w:cs="Aptos"/>
                <w:color w:val="DCE6F2"/>
                <w:sz w:val="21"/>
                <w:szCs w:val="21"/>
              </w:rPr>
              <w:t xml:space="preserve">This resource organizes ISL readiness work into five </w:t>
            </w:r>
            <w:r w:rsidR="005B5758">
              <w:rPr>
                <w:rFonts w:ascii="Aptos" w:eastAsia="Aptos" w:hAnsi="Aptos" w:cs="Aptos"/>
                <w:color w:val="DCE6F2"/>
                <w:sz w:val="21"/>
                <w:szCs w:val="21"/>
              </w:rPr>
              <w:t xml:space="preserve">suggested </w:t>
            </w:r>
            <w:r>
              <w:rPr>
                <w:rFonts w:ascii="Aptos" w:eastAsia="Aptos" w:hAnsi="Aptos" w:cs="Aptos"/>
                <w:color w:val="DCE6F2"/>
                <w:sz w:val="21"/>
                <w:szCs w:val="21"/>
              </w:rPr>
              <w:t xml:space="preserve">workstreams that move forward at the same time. It outlines </w:t>
            </w:r>
            <w:r w:rsidR="00614B73">
              <w:rPr>
                <w:rFonts w:ascii="Aptos" w:eastAsia="Aptos" w:hAnsi="Aptos" w:cs="Aptos"/>
                <w:color w:val="DCE6F2"/>
                <w:sz w:val="21"/>
                <w:szCs w:val="21"/>
              </w:rPr>
              <w:t>teams that</w:t>
            </w:r>
            <w:r>
              <w:rPr>
                <w:rFonts w:ascii="Aptos" w:eastAsia="Aptos" w:hAnsi="Aptos" w:cs="Aptos"/>
                <w:color w:val="DCE6F2"/>
                <w:sz w:val="21"/>
                <w:szCs w:val="21"/>
              </w:rPr>
              <w:t xml:space="preserve"> lead each workstream, how the workstreams connect, and a recommended approach to coordinating the work. Counties can </w:t>
            </w:r>
            <w:proofErr w:type="gramStart"/>
            <w:r>
              <w:rPr>
                <w:rFonts w:ascii="Aptos" w:eastAsia="Aptos" w:hAnsi="Aptos" w:cs="Aptos"/>
                <w:color w:val="DCE6F2"/>
                <w:sz w:val="21"/>
                <w:szCs w:val="21"/>
              </w:rPr>
              <w:t>adapt</w:t>
            </w:r>
            <w:proofErr w:type="gramEnd"/>
            <w:r>
              <w:rPr>
                <w:rFonts w:ascii="Aptos" w:eastAsia="Aptos" w:hAnsi="Aptos" w:cs="Aptos"/>
                <w:color w:val="DCE6F2"/>
                <w:sz w:val="21"/>
                <w:szCs w:val="21"/>
              </w:rPr>
              <w:t xml:space="preserve"> this resource to meet local needs.</w:t>
            </w:r>
          </w:p>
        </w:tc>
      </w:tr>
    </w:tbl>
    <w:p w14:paraId="43CABBFE" w14:textId="77777777" w:rsidR="00EB12B4" w:rsidRDefault="00EB12B4" w:rsidP="00AE2C69">
      <w:pPr>
        <w:spacing w:after="0"/>
      </w:pPr>
      <w:r>
        <w:rPr>
          <w:rFonts w:ascii="Aptos" w:eastAsia="Aptos" w:hAnsi="Aptos" w:cs="Aptos"/>
          <w:color w:val="000000"/>
          <w:sz w:val="8"/>
          <w:szCs w:val="8"/>
        </w:rPr>
        <w:t xml:space="preserve"> </w:t>
      </w:r>
    </w:p>
    <w:tbl>
      <w:tblPr>
        <w:tblStyle w:val="TableGrid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0"/>
      </w:tblGrid>
      <w:tr w:rsidR="00AE2C69" w14:paraId="2E0D7201" w14:textId="77777777" w:rsidTr="00AE2C69">
        <w:tc>
          <w:tcPr>
            <w:tcW w:w="14400" w:type="dxa"/>
            <w:shd w:val="clear" w:color="1F3864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D387CB" w14:textId="54DB627C" w:rsidR="00AE2C69" w:rsidRPr="00AE2C69" w:rsidRDefault="00AE2C69" w:rsidP="00AE2C69">
            <w:pPr>
              <w:spacing w:line="260" w:lineRule="auto"/>
              <w:jc w:val="center"/>
              <w:rPr>
                <w:rFonts w:ascii="Aptos" w:hAnsi="Aptos"/>
                <w:b/>
                <w:color w:val="FFFFFF"/>
                <w:sz w:val="22"/>
              </w:rPr>
            </w:pPr>
            <w:r w:rsidRPr="00AE2C69">
              <w:rPr>
                <w:rFonts w:ascii="Aptos" w:hAnsi="Aptos"/>
                <w:b/>
                <w:color w:val="FFFFFF"/>
                <w:sz w:val="22"/>
              </w:rPr>
              <w:t>The Five Workstreams</w:t>
            </w:r>
          </w:p>
        </w:tc>
      </w:tr>
    </w:tbl>
    <w:p w14:paraId="11516E82" w14:textId="26379B7F" w:rsidR="00EB12B4" w:rsidRPr="00AE2C69" w:rsidRDefault="00E41FF8" w:rsidP="00B82880">
      <w:pPr>
        <w:spacing w:after="0" w:line="120" w:lineRule="auto"/>
        <w:rPr>
          <w:sz w:val="4"/>
        </w:rPr>
      </w:pPr>
      <w:r w:rsidRPr="00AE2C69">
        <w:rPr>
          <w:sz w:val="4"/>
        </w:rPr>
        <w:t xml:space="preserve"> </w:t>
      </w:r>
    </w:p>
    <w:tbl>
      <w:tblPr>
        <w:tblW w:w="144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8"/>
        <w:gridCol w:w="240"/>
        <w:gridCol w:w="2688"/>
        <w:gridCol w:w="240"/>
        <w:gridCol w:w="2688"/>
        <w:gridCol w:w="240"/>
        <w:gridCol w:w="2688"/>
        <w:gridCol w:w="240"/>
        <w:gridCol w:w="2688"/>
      </w:tblGrid>
      <w:tr w:rsidR="00EB12B4" w14:paraId="7FA56FC4" w14:textId="77777777"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0E7C7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092E84" w14:textId="3C4713F0" w:rsidR="00EB12B4" w:rsidRDefault="00EB12B4">
            <w:pPr>
              <w:spacing w:after="0" w:line="240" w:lineRule="auto"/>
            </w:pPr>
            <w:r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📋</w:t>
            </w:r>
            <w:proofErr w:type="gramStart"/>
            <w:r w:rsidR="00FB525E"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︎</w:t>
            </w:r>
            <w:r>
              <w:rPr>
                <w:rFonts w:ascii="Segoe UI Emoji" w:eastAsia="Segoe UI Emoji" w:hAnsi="Segoe UI Emoji" w:cs="Segoe UI Emoji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Aptos" w:eastAsia="Aptos" w:hAnsi="Aptos" w:cs="Aptos"/>
                <w:b/>
                <w:color w:val="FFFFFF"/>
                <w:sz w:val="20"/>
                <w:szCs w:val="20"/>
              </w:rPr>
              <w:t>Program</w:t>
            </w:r>
            <w:proofErr w:type="gramEnd"/>
            <w:r>
              <w:rPr>
                <w:rFonts w:ascii="Aptos" w:eastAsia="Aptos" w:hAnsi="Aptos" w:cs="Aptos"/>
                <w:b/>
                <w:color w:val="FFFFFF"/>
                <w:sz w:val="20"/>
                <w:szCs w:val="20"/>
              </w:rPr>
              <w:t xml:space="preserve"> inventory and code mapping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A6E20" w14:textId="77777777" w:rsidR="00EB12B4" w:rsidRDefault="00EB12B4">
            <w:pPr>
              <w:spacing w:after="0" w:line="240" w:lineRule="auto"/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6B3FA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D6F71F4" w14:textId="0DD4BC4D" w:rsidR="00EB12B4" w:rsidRDefault="00EB12B4">
            <w:pPr>
              <w:spacing w:after="0" w:line="240" w:lineRule="auto"/>
            </w:pPr>
            <w:r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📝</w:t>
            </w:r>
            <w:proofErr w:type="gramStart"/>
            <w:r w:rsidR="00FB525E"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︎</w:t>
            </w:r>
            <w:r>
              <w:rPr>
                <w:rFonts w:ascii="Segoe UI Emoji" w:eastAsia="Segoe UI Emoji" w:hAnsi="Segoe UI Emoji" w:cs="Segoe UI Emoji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Aptos" w:eastAsia="Aptos" w:hAnsi="Aptos" w:cs="Aptos"/>
                <w:b/>
                <w:color w:val="FFFFFF"/>
                <w:sz w:val="20"/>
                <w:szCs w:val="20"/>
              </w:rPr>
              <w:t>Contracts</w:t>
            </w:r>
            <w:proofErr w:type="gramEnd"/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37D8C" w14:textId="77777777" w:rsidR="00EB12B4" w:rsidRDefault="00EB12B4">
            <w:pPr>
              <w:spacing w:after="0" w:line="240" w:lineRule="auto"/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2E7D3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4A450E2" w14:textId="35488ED8" w:rsidR="00EB12B4" w:rsidRDefault="00EB12B4">
            <w:pPr>
              <w:spacing w:after="0" w:line="240" w:lineRule="auto"/>
            </w:pPr>
            <w:r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💰</w:t>
            </w:r>
            <w:proofErr w:type="gramStart"/>
            <w:r w:rsidR="00FB525E"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︎</w:t>
            </w:r>
            <w:r>
              <w:rPr>
                <w:rFonts w:ascii="Segoe UI Emoji" w:eastAsia="Segoe UI Emoji" w:hAnsi="Segoe UI Emoji" w:cs="Segoe UI Emoji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Aptos" w:eastAsia="Aptos" w:hAnsi="Aptos" w:cs="Aptos"/>
                <w:b/>
                <w:color w:val="FFFFFF"/>
                <w:sz w:val="20"/>
                <w:szCs w:val="20"/>
              </w:rPr>
              <w:t>Fiscal</w:t>
            </w:r>
            <w:proofErr w:type="gramEnd"/>
            <w:r>
              <w:rPr>
                <w:rFonts w:ascii="Aptos" w:eastAsia="Aptos" w:hAnsi="Aptos" w:cs="Aptos"/>
                <w:b/>
                <w:color w:val="FFFFFF"/>
                <w:sz w:val="20"/>
                <w:szCs w:val="20"/>
              </w:rPr>
              <w:t xml:space="preserve"> and invoicing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FAC98" w14:textId="77777777" w:rsidR="00EB12B4" w:rsidRDefault="00EB12B4">
            <w:pPr>
              <w:spacing w:after="0" w:line="240" w:lineRule="auto"/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C55A1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4D096D" w14:textId="3B9CC923" w:rsidR="00EB12B4" w:rsidRDefault="00EB12B4">
            <w:pPr>
              <w:spacing w:after="0" w:line="240" w:lineRule="auto"/>
            </w:pPr>
            <w:r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💻</w:t>
            </w:r>
            <w:proofErr w:type="gramStart"/>
            <w:r w:rsidR="00FB525E"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︎</w:t>
            </w:r>
            <w:r>
              <w:rPr>
                <w:rFonts w:ascii="Segoe UI Emoji" w:eastAsia="Segoe UI Emoji" w:hAnsi="Segoe UI Emoji" w:cs="Segoe UI Emoji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Aptos" w:eastAsia="Aptos" w:hAnsi="Aptos" w:cs="Aptos"/>
                <w:b/>
                <w:color w:val="FFFFFF"/>
                <w:sz w:val="20"/>
                <w:szCs w:val="20"/>
              </w:rPr>
              <w:t>EHR</w:t>
            </w:r>
            <w:proofErr w:type="gramEnd"/>
            <w:r>
              <w:rPr>
                <w:rFonts w:ascii="Aptos" w:eastAsia="Aptos" w:hAnsi="Aptos" w:cs="Aptos"/>
                <w:b/>
                <w:color w:val="FFFFFF"/>
                <w:sz w:val="20"/>
                <w:szCs w:val="20"/>
              </w:rPr>
              <w:t xml:space="preserve"> configuration and data reporting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F7C01" w14:textId="77777777" w:rsidR="00EB12B4" w:rsidRDefault="00EB12B4">
            <w:pPr>
              <w:spacing w:after="0" w:line="240" w:lineRule="auto"/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B0306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F5114D" w14:textId="08DD274C" w:rsidR="00EB12B4" w:rsidRDefault="00EB12B4">
            <w:pPr>
              <w:spacing w:after="0" w:line="240" w:lineRule="auto"/>
            </w:pPr>
            <w:r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🎓</w:t>
            </w:r>
            <w:proofErr w:type="gramStart"/>
            <w:r w:rsidR="00FB525E"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︎</w:t>
            </w:r>
            <w:r>
              <w:rPr>
                <w:rFonts w:ascii="Segoe UI Emoji" w:eastAsia="Segoe UI Emoji" w:hAnsi="Segoe UI Emoji" w:cs="Segoe UI Emoji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Aptos" w:eastAsia="Aptos" w:hAnsi="Aptos" w:cs="Aptos"/>
                <w:b/>
                <w:color w:val="FFFFFF"/>
                <w:sz w:val="20"/>
                <w:szCs w:val="20"/>
              </w:rPr>
              <w:t>Policy</w:t>
            </w:r>
            <w:proofErr w:type="gramEnd"/>
            <w:r>
              <w:rPr>
                <w:rFonts w:ascii="Aptos" w:eastAsia="Aptos" w:hAnsi="Aptos" w:cs="Aptos"/>
                <w:b/>
                <w:color w:val="FFFFFF"/>
                <w:sz w:val="20"/>
                <w:szCs w:val="20"/>
              </w:rPr>
              <w:t xml:space="preserve"> and provider training</w:t>
            </w:r>
          </w:p>
        </w:tc>
      </w:tr>
      <w:tr w:rsidR="00EB12B4" w14:paraId="29AB60FA" w14:textId="77777777"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E3F2F1"/>
            <w:tcMar>
              <w:top w:w="90" w:type="dxa"/>
              <w:left w:w="120" w:type="dxa"/>
              <w:bottom w:w="60" w:type="dxa"/>
              <w:right w:w="120" w:type="dxa"/>
            </w:tcMar>
          </w:tcPr>
          <w:p w14:paraId="08BDA645" w14:textId="6332E351" w:rsidR="00EB12B4" w:rsidRPr="008D2C6E" w:rsidRDefault="00EF1F64">
            <w:pPr>
              <w:spacing w:after="0" w:line="252" w:lineRule="auto"/>
              <w:rPr>
                <w:sz w:val="19"/>
                <w:szCs w:val="19"/>
              </w:rPr>
            </w:pP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Completes</w:t>
            </w:r>
            <w:r w:rsidR="00EB12B4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the Program Inventory</w:t>
            </w:r>
            <w:r w:rsidR="00542336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</w:t>
            </w:r>
            <w:r w:rsidR="00733DFD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work</w:t>
            </w: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,</w:t>
            </w:r>
            <w:r w:rsidR="00EB12B4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</w:t>
            </w:r>
            <w:r w:rsidR="00124C91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maps </w:t>
            </w:r>
            <w:r w:rsidR="00542336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programs to</w:t>
            </w:r>
            <w:r w:rsidR="00EB12B4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BHSA reporting categories</w:t>
            </w:r>
            <w:r w:rsidR="00124C91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, assigns </w:t>
            </w:r>
            <w:r w:rsidR="00542336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applicable</w:t>
            </w:r>
            <w:r w:rsidR="00EB12B4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ISL codes</w:t>
            </w:r>
            <w:r w:rsidR="00542336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to programs</w:t>
            </w:r>
            <w:r w:rsidR="00AC648F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, </w:t>
            </w:r>
            <w:r w:rsidR="00DD5074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and </w:t>
            </w:r>
            <w:r w:rsidR="00AC648F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c</w:t>
            </w:r>
            <w:r w:rsidR="0044613C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onfirm</w:t>
            </w:r>
            <w:r w:rsidR="00124C91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s</w:t>
            </w:r>
            <w:r w:rsidR="0044613C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county-run program data collection workflow.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0667A" w14:textId="77777777" w:rsidR="00EB12B4" w:rsidRPr="008D2C6E" w:rsidRDefault="00EB12B4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EFE8F7"/>
            <w:tcMar>
              <w:top w:w="90" w:type="dxa"/>
              <w:left w:w="120" w:type="dxa"/>
              <w:bottom w:w="60" w:type="dxa"/>
              <w:right w:w="120" w:type="dxa"/>
            </w:tcMar>
          </w:tcPr>
          <w:p w14:paraId="1A88461E" w14:textId="760B71BD" w:rsidR="00EB12B4" w:rsidRPr="008D2C6E" w:rsidRDefault="00EB12B4">
            <w:pPr>
              <w:spacing w:after="0" w:line="252" w:lineRule="auto"/>
              <w:rPr>
                <w:sz w:val="19"/>
                <w:szCs w:val="19"/>
              </w:rPr>
            </w:pP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Determines whether provider contracts need changes for ISL reporting, confirms each </w:t>
            </w:r>
            <w:r w:rsidR="00633517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contractor’s</w:t>
            </w: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data </w:t>
            </w:r>
            <w:r w:rsidR="005773BE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collection</w:t>
            </w: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workflow, and executes </w:t>
            </w:r>
            <w:r w:rsidR="001229D4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contract updates or </w:t>
            </w: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amendments</w:t>
            </w:r>
            <w:r w:rsidR="001229D4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, </w:t>
            </w: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as needed.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6A0AC" w14:textId="77777777" w:rsidR="00EB12B4" w:rsidRPr="008D2C6E" w:rsidRDefault="00EB12B4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E6F2E7"/>
            <w:tcMar>
              <w:top w:w="90" w:type="dxa"/>
              <w:left w:w="120" w:type="dxa"/>
              <w:bottom w:w="60" w:type="dxa"/>
              <w:right w:w="120" w:type="dxa"/>
            </w:tcMar>
          </w:tcPr>
          <w:p w14:paraId="287ED408" w14:textId="7493F88B" w:rsidR="00EB12B4" w:rsidRPr="008D2C6E" w:rsidRDefault="00EB12B4">
            <w:pPr>
              <w:spacing w:after="0" w:line="252" w:lineRule="auto"/>
              <w:rPr>
                <w:sz w:val="19"/>
                <w:szCs w:val="19"/>
              </w:rPr>
            </w:pPr>
            <w:proofErr w:type="gramStart"/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Sets</w:t>
            </w:r>
            <w:proofErr w:type="gramEnd"/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rates for ISL codes, defines how</w:t>
            </w:r>
            <w:r w:rsidR="00DD5074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Program Inventory mapping</w:t>
            </w: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supports BHOATR expenditure reporting, and tracks</w:t>
            </w:r>
            <w:r w:rsidR="00130FA6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</w:t>
            </w:r>
            <w:r w:rsidR="007567FF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ISL </w:t>
            </w: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implementation costs for DHCS reimbursement.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8FFF7" w14:textId="77777777" w:rsidR="00EB12B4" w:rsidRPr="008D2C6E" w:rsidRDefault="00EB12B4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FBEBDD"/>
            <w:tcMar>
              <w:top w:w="90" w:type="dxa"/>
              <w:left w:w="120" w:type="dxa"/>
              <w:bottom w:w="60" w:type="dxa"/>
              <w:right w:w="120" w:type="dxa"/>
            </w:tcMar>
          </w:tcPr>
          <w:p w14:paraId="1CA05E08" w14:textId="1D2FDBDC" w:rsidR="00EB12B4" w:rsidRPr="008D2C6E" w:rsidRDefault="00887C33">
            <w:pPr>
              <w:spacing w:after="0" w:line="252" w:lineRule="auto"/>
              <w:rPr>
                <w:sz w:val="19"/>
                <w:szCs w:val="19"/>
              </w:rPr>
            </w:pP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Sets up ISL codes, programs, </w:t>
            </w:r>
            <w:r w:rsidR="00DA7527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users, </w:t>
            </w: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and rates in the EHR, then builds, tests, and maintains ISL submission</w:t>
            </w:r>
            <w:r w:rsidR="009C0408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configuration</w:t>
            </w: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per DHCS </w:t>
            </w:r>
            <w:r w:rsidR="007A6C61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ISL </w:t>
            </w:r>
            <w:r w:rsidR="00763092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reporting </w:t>
            </w: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specifications.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40E54" w14:textId="77777777" w:rsidR="00EB12B4" w:rsidRPr="008D2C6E" w:rsidRDefault="00EB12B4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F8E4EC"/>
            <w:tcMar>
              <w:top w:w="90" w:type="dxa"/>
              <w:left w:w="120" w:type="dxa"/>
              <w:bottom w:w="60" w:type="dxa"/>
              <w:right w:w="120" w:type="dxa"/>
            </w:tcMar>
          </w:tcPr>
          <w:p w14:paraId="00E699EA" w14:textId="4533068C" w:rsidR="00EB12B4" w:rsidRPr="008D2C6E" w:rsidRDefault="00EB12B4">
            <w:pPr>
              <w:spacing w:after="0" w:line="252" w:lineRule="auto"/>
              <w:rPr>
                <w:sz w:val="19"/>
                <w:szCs w:val="19"/>
              </w:rPr>
            </w:pP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Develops ISL policies and procedures, communicates requirements to staff and providers, and trains providers on codes and data </w:t>
            </w:r>
            <w:r w:rsidR="007A6C61"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>collection</w:t>
            </w:r>
            <w:r w:rsidRPr="008D2C6E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workflows.</w:t>
            </w:r>
          </w:p>
        </w:tc>
      </w:tr>
      <w:tr w:rsidR="00EB12B4" w14:paraId="0DB3E134" w14:textId="77777777"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E3F2F1"/>
            <w:tcMar>
              <w:top w:w="40" w:type="dxa"/>
              <w:left w:w="120" w:type="dxa"/>
              <w:bottom w:w="90" w:type="dxa"/>
              <w:right w:w="120" w:type="dxa"/>
            </w:tcMar>
            <w:vAlign w:val="bottom"/>
          </w:tcPr>
          <w:p w14:paraId="0EFA284A" w14:textId="77777777" w:rsidR="00C8072C" w:rsidRPr="008D2C6E" w:rsidRDefault="00EB12B4">
            <w:pPr>
              <w:spacing w:after="0" w:line="228" w:lineRule="auto"/>
              <w:rPr>
                <w:rFonts w:ascii="Aptos" w:eastAsia="Aptos" w:hAnsi="Aptos" w:cs="Aptos"/>
                <w:b/>
                <w:color w:val="0E7C7B"/>
                <w:sz w:val="19"/>
                <w:szCs w:val="19"/>
              </w:rPr>
            </w:pPr>
            <w:r w:rsidRPr="008D2C6E">
              <w:rPr>
                <w:rFonts w:ascii="Aptos" w:eastAsia="Aptos" w:hAnsi="Aptos" w:cs="Aptos"/>
                <w:b/>
                <w:color w:val="0E7C7B"/>
                <w:sz w:val="19"/>
                <w:szCs w:val="19"/>
              </w:rPr>
              <w:t xml:space="preserve">Primary responsibility: </w:t>
            </w:r>
          </w:p>
          <w:p w14:paraId="2EB42ECA" w14:textId="7DF05A6E" w:rsidR="00EB12B4" w:rsidRPr="008D2C6E" w:rsidRDefault="00EB12B4">
            <w:pPr>
              <w:spacing w:after="0" w:line="228" w:lineRule="auto"/>
              <w:rPr>
                <w:sz w:val="19"/>
                <w:szCs w:val="19"/>
              </w:rPr>
            </w:pPr>
            <w:r w:rsidRPr="008D2C6E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>QA/QI</w:t>
            </w:r>
            <w:r w:rsidR="000C575B" w:rsidRPr="008D2C6E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>/</w:t>
            </w:r>
            <w:r w:rsidRPr="008D2C6E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>BHSA</w:t>
            </w:r>
            <w:r w:rsidR="000C575B" w:rsidRPr="008D2C6E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 xml:space="preserve"> and</w:t>
            </w:r>
            <w:r w:rsidR="002113CA" w:rsidRPr="008D2C6E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 xml:space="preserve"> Program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3C3CD" w14:textId="77777777" w:rsidR="00EB12B4" w:rsidRPr="008D2C6E" w:rsidRDefault="00EB12B4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EFE8F7"/>
            <w:tcMar>
              <w:top w:w="40" w:type="dxa"/>
              <w:left w:w="120" w:type="dxa"/>
              <w:bottom w:w="90" w:type="dxa"/>
              <w:right w:w="120" w:type="dxa"/>
            </w:tcMar>
            <w:vAlign w:val="bottom"/>
          </w:tcPr>
          <w:p w14:paraId="612B6B72" w14:textId="26270F57" w:rsidR="00EB12B4" w:rsidRPr="008D2C6E" w:rsidRDefault="00EB12B4">
            <w:pPr>
              <w:spacing w:after="0" w:line="228" w:lineRule="auto"/>
              <w:rPr>
                <w:sz w:val="19"/>
                <w:szCs w:val="19"/>
              </w:rPr>
            </w:pPr>
            <w:r w:rsidRPr="008D2C6E">
              <w:rPr>
                <w:rFonts w:ascii="Aptos" w:eastAsia="Aptos" w:hAnsi="Aptos" w:cs="Aptos"/>
                <w:b/>
                <w:color w:val="6B3FA0"/>
                <w:sz w:val="19"/>
                <w:szCs w:val="19"/>
              </w:rPr>
              <w:t xml:space="preserve">Primary responsibility: </w:t>
            </w:r>
            <w:r w:rsidRPr="008D2C6E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 xml:space="preserve">Contracts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5E003" w14:textId="77777777" w:rsidR="00EB12B4" w:rsidRPr="008D2C6E" w:rsidRDefault="00EB12B4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E6F2E7"/>
            <w:tcMar>
              <w:top w:w="40" w:type="dxa"/>
              <w:left w:w="120" w:type="dxa"/>
              <w:bottom w:w="90" w:type="dxa"/>
              <w:right w:w="120" w:type="dxa"/>
            </w:tcMar>
            <w:vAlign w:val="bottom"/>
          </w:tcPr>
          <w:p w14:paraId="41EA7F27" w14:textId="77777777" w:rsidR="00C8072C" w:rsidRPr="008D2C6E" w:rsidRDefault="00EB12B4">
            <w:pPr>
              <w:spacing w:after="0" w:line="228" w:lineRule="auto"/>
              <w:rPr>
                <w:rFonts w:ascii="Aptos" w:eastAsia="Aptos" w:hAnsi="Aptos" w:cs="Aptos"/>
                <w:b/>
                <w:color w:val="2E7D32"/>
                <w:sz w:val="19"/>
                <w:szCs w:val="19"/>
              </w:rPr>
            </w:pPr>
            <w:r w:rsidRPr="008D2C6E">
              <w:rPr>
                <w:rFonts w:ascii="Aptos" w:eastAsia="Aptos" w:hAnsi="Aptos" w:cs="Aptos"/>
                <w:b/>
                <w:color w:val="2E7D32"/>
                <w:sz w:val="19"/>
                <w:szCs w:val="19"/>
              </w:rPr>
              <w:t xml:space="preserve">Primary responsibility: </w:t>
            </w:r>
          </w:p>
          <w:p w14:paraId="172FA6A3" w14:textId="438434CD" w:rsidR="00EB12B4" w:rsidRPr="008D2C6E" w:rsidRDefault="00EB12B4">
            <w:pPr>
              <w:spacing w:after="0" w:line="228" w:lineRule="auto"/>
              <w:rPr>
                <w:sz w:val="19"/>
                <w:szCs w:val="19"/>
              </w:rPr>
            </w:pPr>
            <w:r w:rsidRPr="008D2C6E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>BH fiscal and finance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88300" w14:textId="77777777" w:rsidR="00EB12B4" w:rsidRPr="008D2C6E" w:rsidRDefault="00EB12B4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FBEBDD"/>
            <w:tcMar>
              <w:top w:w="40" w:type="dxa"/>
              <w:left w:w="120" w:type="dxa"/>
              <w:bottom w:w="90" w:type="dxa"/>
              <w:right w:w="120" w:type="dxa"/>
            </w:tcMar>
            <w:vAlign w:val="bottom"/>
          </w:tcPr>
          <w:p w14:paraId="5A6950C9" w14:textId="77777777" w:rsidR="00C8072C" w:rsidRPr="008D2C6E" w:rsidRDefault="00EB12B4">
            <w:pPr>
              <w:spacing w:after="0" w:line="228" w:lineRule="auto"/>
              <w:rPr>
                <w:rFonts w:ascii="Aptos" w:eastAsia="Aptos" w:hAnsi="Aptos" w:cs="Aptos"/>
                <w:b/>
                <w:color w:val="C55A11"/>
                <w:sz w:val="19"/>
                <w:szCs w:val="19"/>
              </w:rPr>
            </w:pPr>
            <w:r w:rsidRPr="008D2C6E">
              <w:rPr>
                <w:rFonts w:ascii="Aptos" w:eastAsia="Aptos" w:hAnsi="Aptos" w:cs="Aptos"/>
                <w:b/>
                <w:color w:val="C55A11"/>
                <w:sz w:val="19"/>
                <w:szCs w:val="19"/>
              </w:rPr>
              <w:t xml:space="preserve">Primary responsibility: </w:t>
            </w:r>
          </w:p>
          <w:p w14:paraId="39664AED" w14:textId="5C1CDD79" w:rsidR="00EB12B4" w:rsidRPr="008D2C6E" w:rsidRDefault="00EB12B4">
            <w:pPr>
              <w:spacing w:after="0" w:line="228" w:lineRule="auto"/>
              <w:rPr>
                <w:sz w:val="19"/>
                <w:szCs w:val="19"/>
              </w:rPr>
            </w:pPr>
            <w:r w:rsidRPr="008D2C6E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>EHR system administrators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53B38" w14:textId="77777777" w:rsidR="00EB12B4" w:rsidRPr="008D2C6E" w:rsidRDefault="00EB12B4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F8E4EC"/>
            <w:tcMar>
              <w:top w:w="40" w:type="dxa"/>
              <w:left w:w="120" w:type="dxa"/>
              <w:bottom w:w="90" w:type="dxa"/>
              <w:right w:w="120" w:type="dxa"/>
            </w:tcMar>
            <w:vAlign w:val="bottom"/>
          </w:tcPr>
          <w:p w14:paraId="467C5B8D" w14:textId="77777777" w:rsidR="00C8072C" w:rsidRPr="008D2C6E" w:rsidRDefault="00EB12B4">
            <w:pPr>
              <w:spacing w:after="0" w:line="228" w:lineRule="auto"/>
              <w:rPr>
                <w:rFonts w:ascii="Aptos" w:eastAsia="Aptos" w:hAnsi="Aptos" w:cs="Aptos"/>
                <w:b/>
                <w:color w:val="B03060"/>
                <w:sz w:val="19"/>
                <w:szCs w:val="19"/>
              </w:rPr>
            </w:pPr>
            <w:r w:rsidRPr="008D2C6E">
              <w:rPr>
                <w:rFonts w:ascii="Aptos" w:eastAsia="Aptos" w:hAnsi="Aptos" w:cs="Aptos"/>
                <w:b/>
                <w:color w:val="B03060"/>
                <w:sz w:val="19"/>
                <w:szCs w:val="19"/>
              </w:rPr>
              <w:t xml:space="preserve">Primary responsibility: </w:t>
            </w:r>
          </w:p>
          <w:p w14:paraId="74CD9401" w14:textId="154D0318" w:rsidR="00EB12B4" w:rsidRPr="008D2C6E" w:rsidRDefault="00EB12B4">
            <w:pPr>
              <w:spacing w:after="0" w:line="228" w:lineRule="auto"/>
              <w:rPr>
                <w:sz w:val="19"/>
                <w:szCs w:val="19"/>
              </w:rPr>
            </w:pPr>
            <w:r w:rsidRPr="008D2C6E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>QA/Q</w:t>
            </w:r>
            <w:r w:rsidR="009D3151" w:rsidRPr="008D2C6E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>I</w:t>
            </w:r>
            <w:r w:rsidR="000C575B" w:rsidRPr="008D2C6E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>/</w:t>
            </w:r>
            <w:r w:rsidR="00D44E1C" w:rsidRPr="008D2C6E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>BHSA</w:t>
            </w:r>
            <w:r w:rsidRPr="008D2C6E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 xml:space="preserve"> and training staff</w:t>
            </w:r>
          </w:p>
        </w:tc>
      </w:tr>
    </w:tbl>
    <w:p w14:paraId="472A01AC" w14:textId="77777777" w:rsidR="001D0C87" w:rsidRDefault="001D0C87">
      <w:pPr>
        <w:spacing w:after="0" w:line="400" w:lineRule="exact"/>
      </w:pPr>
    </w:p>
    <w:tbl>
      <w:tblPr>
        <w:tblW w:w="144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0"/>
        <w:gridCol w:w="240"/>
        <w:gridCol w:w="7080"/>
      </w:tblGrid>
      <w:tr w:rsidR="001D0C87" w14:paraId="1F0B25C3" w14:textId="77777777" w:rsidTr="22A88460">
        <w:tc>
          <w:tcPr>
            <w:tcW w:w="7080" w:type="dxa"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18EEB6B" w14:textId="688E38D5" w:rsidR="001D0C87" w:rsidRPr="00036884" w:rsidRDefault="001D0C87" w:rsidP="000E55AB">
            <w:pPr>
              <w:spacing w:after="0" w:line="240" w:lineRule="auto"/>
              <w:rPr>
                <w:rFonts w:ascii="Aptos" w:hAnsi="Aptos"/>
                <w:b/>
                <w:color w:val="FFFFFF"/>
                <w:sz w:val="22"/>
                <w:szCs w:val="22"/>
              </w:rPr>
            </w:pPr>
            <w:r w:rsidRPr="00036884">
              <w:rPr>
                <w:rFonts w:ascii="Aptos" w:eastAsia="Aptos" w:hAnsi="Aptos" w:cs="Aptos"/>
                <w:b/>
                <w:color w:val="FFFFFF"/>
                <w:sz w:val="22"/>
                <w:szCs w:val="22"/>
              </w:rPr>
              <w:t>Moving Forward Together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A29BB" w14:textId="77777777" w:rsidR="001D0C87" w:rsidRDefault="001D0C87">
            <w:pPr>
              <w:spacing w:after="0" w:line="240" w:lineRule="auto"/>
            </w:pPr>
          </w:p>
        </w:tc>
        <w:tc>
          <w:tcPr>
            <w:tcW w:w="7080" w:type="dxa"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4FDE2C" w14:textId="1A1D0300" w:rsidR="001D0C87" w:rsidRPr="00036884" w:rsidRDefault="001D0C87">
            <w:pPr>
              <w:spacing w:after="0" w:line="240" w:lineRule="auto"/>
              <w:rPr>
                <w:sz w:val="22"/>
                <w:szCs w:val="22"/>
              </w:rPr>
            </w:pPr>
            <w:r w:rsidRPr="00036884">
              <w:rPr>
                <w:rFonts w:ascii="Aptos" w:eastAsia="Aptos" w:hAnsi="Aptos" w:cs="Aptos"/>
                <w:b/>
                <w:color w:val="FFFFFF"/>
                <w:sz w:val="22"/>
                <w:szCs w:val="22"/>
              </w:rPr>
              <w:t>Keeping Workstreams on Track</w:t>
            </w:r>
          </w:p>
        </w:tc>
      </w:tr>
      <w:tr w:rsidR="001D0C87" w14:paraId="4AF6542C" w14:textId="77777777" w:rsidTr="22A88460">
        <w:tc>
          <w:tcPr>
            <w:tcW w:w="7080" w:type="dxa"/>
            <w:tcBorders>
              <w:top w:val="nil"/>
              <w:left w:val="nil"/>
              <w:bottom w:val="nil"/>
              <w:right w:val="nil"/>
            </w:tcBorders>
            <w:shd w:val="clear" w:color="auto" w:fill="E8EDF5"/>
            <w:tcMar>
              <w:top w:w="90" w:type="dxa"/>
              <w:left w:w="140" w:type="dxa"/>
              <w:bottom w:w="120" w:type="dxa"/>
              <w:right w:w="140" w:type="dxa"/>
            </w:tcMar>
          </w:tcPr>
          <w:p w14:paraId="09B47359" w14:textId="1B77F068" w:rsidR="001D0C87" w:rsidRPr="00351F18" w:rsidRDefault="001D0C87" w:rsidP="00542336">
            <w:pPr>
              <w:spacing w:after="140" w:line="264" w:lineRule="auto"/>
              <w:rPr>
                <w:sz w:val="19"/>
                <w:szCs w:val="19"/>
              </w:rPr>
            </w:pPr>
            <w:r w:rsidRPr="22A88460">
              <w:rPr>
                <w:rFonts w:ascii="Aptos" w:eastAsia="Aptos" w:hAnsi="Aptos" w:cs="Aptos"/>
                <w:color w:val="222222"/>
                <w:sz w:val="19"/>
                <w:szCs w:val="19"/>
              </w:rPr>
              <w:t>ISL readiness spans program, contract, fiscal, EHR, and training work, and much of it can happen at the same time. Each</w:t>
            </w:r>
            <w:r w:rsidR="0068365C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team should complete its </w:t>
            </w:r>
            <w:r w:rsidRPr="22A88460">
              <w:rPr>
                <w:rFonts w:ascii="Aptos" w:eastAsia="Aptos" w:hAnsi="Aptos" w:cs="Aptos"/>
                <w:color w:val="222222"/>
                <w:sz w:val="19"/>
                <w:szCs w:val="19"/>
              </w:rPr>
              <w:t>workstream, flag dependencies early, and work with other teams as needed.</w:t>
            </w:r>
          </w:p>
          <w:p w14:paraId="6AB9D813" w14:textId="441C4714" w:rsidR="001D0C87" w:rsidRPr="00351F18" w:rsidRDefault="001D0C87">
            <w:pPr>
              <w:spacing w:after="60" w:line="240" w:lineRule="auto"/>
              <w:rPr>
                <w:sz w:val="19"/>
                <w:szCs w:val="19"/>
              </w:rPr>
            </w:pPr>
            <w:r w:rsidRPr="00351F18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 xml:space="preserve">Key </w:t>
            </w:r>
            <w:r w:rsidR="005B1812" w:rsidRPr="00351F18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H</w:t>
            </w:r>
            <w:r w:rsidRPr="00351F18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 xml:space="preserve">andoffs </w:t>
            </w:r>
            <w:r w:rsidR="005B1812" w:rsidRPr="00351F18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B</w:t>
            </w:r>
            <w:r w:rsidRPr="00351F18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 xml:space="preserve">etween </w:t>
            </w:r>
            <w:r w:rsidR="005B1812" w:rsidRPr="00351F18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W</w:t>
            </w:r>
            <w:r w:rsidRPr="00351F18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orkstreams</w:t>
            </w:r>
          </w:p>
          <w:p w14:paraId="76A33A53" w14:textId="77777777" w:rsidR="001D0C87" w:rsidRPr="00351F18" w:rsidRDefault="001D0C87" w:rsidP="00542336">
            <w:pPr>
              <w:spacing w:after="50" w:line="252" w:lineRule="auto"/>
              <w:ind w:left="260" w:hanging="260"/>
              <w:rPr>
                <w:sz w:val="19"/>
                <w:szCs w:val="19"/>
              </w:rPr>
            </w:pPr>
            <w:r w:rsidRPr="00351F18">
              <w:rPr>
                <w:rFonts w:ascii="Aptos" w:eastAsia="Aptos" w:hAnsi="Aptos" w:cs="Aptos"/>
                <w:b/>
                <w:color w:val="0E7C7B"/>
                <w:sz w:val="19"/>
                <w:szCs w:val="19"/>
              </w:rPr>
              <w:t>•</w:t>
            </w:r>
            <w:r w:rsidRPr="00351F18">
              <w:rPr>
                <w:rFonts w:ascii="Aptos" w:eastAsia="Aptos" w:hAnsi="Aptos" w:cs="Aptos"/>
                <w:color w:val="000000"/>
                <w:sz w:val="19"/>
                <w:szCs w:val="19"/>
              </w:rPr>
              <w:tab/>
            </w:r>
            <w:r w:rsidRPr="00351F18">
              <w:rPr>
                <w:rFonts w:ascii="Aptos" w:eastAsia="Aptos" w:hAnsi="Aptos" w:cs="Aptos"/>
                <w:b/>
                <w:color w:val="0E7C7B"/>
                <w:sz w:val="19"/>
                <w:szCs w:val="19"/>
              </w:rPr>
              <w:t xml:space="preserve">Program inventory → EHR: </w:t>
            </w:r>
            <w:r w:rsidRPr="00351F18">
              <w:rPr>
                <w:rFonts w:ascii="Aptos" w:eastAsia="Aptos" w:hAnsi="Aptos" w:cs="Aptos"/>
                <w:color w:val="222222"/>
                <w:sz w:val="19"/>
                <w:szCs w:val="19"/>
              </w:rPr>
              <w:t>Program updates and ISL code assignments are ready to configure in the EHR.</w:t>
            </w:r>
          </w:p>
          <w:p w14:paraId="6F0171CB" w14:textId="77777777" w:rsidR="001D0C87" w:rsidRPr="00351F18" w:rsidRDefault="001D0C87" w:rsidP="00542336">
            <w:pPr>
              <w:spacing w:after="50" w:line="252" w:lineRule="auto"/>
              <w:ind w:left="260" w:hanging="260"/>
              <w:rPr>
                <w:sz w:val="19"/>
                <w:szCs w:val="19"/>
              </w:rPr>
            </w:pPr>
            <w:r w:rsidRPr="00351F18">
              <w:rPr>
                <w:rFonts w:ascii="Aptos" w:eastAsia="Aptos" w:hAnsi="Aptos" w:cs="Aptos"/>
                <w:b/>
                <w:color w:val="0E7C7B"/>
                <w:sz w:val="19"/>
                <w:szCs w:val="19"/>
              </w:rPr>
              <w:t>•</w:t>
            </w:r>
            <w:r w:rsidRPr="00351F18">
              <w:rPr>
                <w:rFonts w:ascii="Aptos" w:eastAsia="Aptos" w:hAnsi="Aptos" w:cs="Aptos"/>
                <w:color w:val="000000"/>
                <w:sz w:val="19"/>
                <w:szCs w:val="19"/>
              </w:rPr>
              <w:tab/>
            </w:r>
            <w:r w:rsidRPr="00351F18">
              <w:rPr>
                <w:rFonts w:ascii="Aptos" w:eastAsia="Aptos" w:hAnsi="Aptos" w:cs="Aptos"/>
                <w:b/>
                <w:color w:val="0E7C7B"/>
                <w:sz w:val="19"/>
                <w:szCs w:val="19"/>
              </w:rPr>
              <w:t xml:space="preserve">Program inventory → Fiscal: </w:t>
            </w:r>
            <w:r w:rsidRPr="00351F18">
              <w:rPr>
                <w:rFonts w:ascii="Aptos" w:eastAsia="Aptos" w:hAnsi="Aptos" w:cs="Aptos"/>
                <w:color w:val="222222"/>
                <w:sz w:val="19"/>
                <w:szCs w:val="19"/>
              </w:rPr>
              <w:t>Program structure supports expenditure reporting on the BHOATR.</w:t>
            </w:r>
          </w:p>
          <w:p w14:paraId="25776B77" w14:textId="1B42E639" w:rsidR="001D0C87" w:rsidRPr="00351F18" w:rsidRDefault="001D0C87" w:rsidP="00542336">
            <w:pPr>
              <w:spacing w:after="50" w:line="252" w:lineRule="auto"/>
              <w:ind w:left="260" w:hanging="260"/>
              <w:rPr>
                <w:sz w:val="19"/>
                <w:szCs w:val="19"/>
              </w:rPr>
            </w:pPr>
            <w:r w:rsidRPr="0028049D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•</w:t>
            </w:r>
            <w:r w:rsidRPr="0028049D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ab/>
            </w:r>
            <w:r w:rsidR="007F63C6" w:rsidRPr="0028049D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 xml:space="preserve">Data </w:t>
            </w:r>
            <w:r w:rsidR="00D81138" w:rsidRPr="0028049D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c</w:t>
            </w:r>
            <w:r w:rsidR="007F63C6" w:rsidRPr="0028049D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 xml:space="preserve">ollection </w:t>
            </w:r>
            <w:r w:rsidR="00D81138" w:rsidRPr="0028049D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w</w:t>
            </w:r>
            <w:r w:rsidRPr="0028049D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orkflow</w:t>
            </w:r>
            <w:r w:rsidR="007F63C6" w:rsidRPr="0028049D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s</w:t>
            </w:r>
            <w:r w:rsidRPr="0028049D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 xml:space="preserve"> → EHR and Training:</w:t>
            </w:r>
            <w:r w:rsidRPr="22A88460">
              <w:rPr>
                <w:rFonts w:ascii="Aptos" w:eastAsia="Aptos" w:hAnsi="Aptos" w:cs="Aptos"/>
                <w:b/>
                <w:bCs/>
                <w:color w:val="1F3864"/>
                <w:sz w:val="19"/>
                <w:szCs w:val="19"/>
              </w:rPr>
              <w:t xml:space="preserve"> </w:t>
            </w:r>
            <w:r w:rsidRPr="22A88460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How each county-run program and contractor will </w:t>
            </w:r>
            <w:r w:rsidR="00584473" w:rsidRPr="22A88460">
              <w:rPr>
                <w:rFonts w:ascii="Aptos" w:eastAsia="Aptos" w:hAnsi="Aptos" w:cs="Aptos"/>
                <w:color w:val="222222"/>
                <w:sz w:val="19"/>
                <w:szCs w:val="19"/>
              </w:rPr>
              <w:t>submit</w:t>
            </w:r>
            <w:r w:rsidRPr="22A88460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ISL data (direct entry, invoice, or batch import) informs system set up and training.</w:t>
            </w:r>
          </w:p>
          <w:p w14:paraId="71626B4D" w14:textId="77777777" w:rsidR="001D0C87" w:rsidRPr="00351F18" w:rsidRDefault="001D0C87" w:rsidP="00542336">
            <w:pPr>
              <w:spacing w:after="50" w:line="252" w:lineRule="auto"/>
              <w:ind w:left="260" w:hanging="260"/>
              <w:rPr>
                <w:sz w:val="19"/>
                <w:szCs w:val="19"/>
              </w:rPr>
            </w:pPr>
            <w:r w:rsidRPr="00351F18">
              <w:rPr>
                <w:rFonts w:ascii="Aptos" w:eastAsia="Aptos" w:hAnsi="Aptos" w:cs="Aptos"/>
                <w:b/>
                <w:color w:val="2E7D32"/>
                <w:sz w:val="19"/>
                <w:szCs w:val="19"/>
              </w:rPr>
              <w:t>•</w:t>
            </w:r>
            <w:r w:rsidRPr="00351F18">
              <w:rPr>
                <w:rFonts w:ascii="Aptos" w:eastAsia="Aptos" w:hAnsi="Aptos" w:cs="Aptos"/>
                <w:color w:val="000000"/>
                <w:sz w:val="19"/>
                <w:szCs w:val="19"/>
              </w:rPr>
              <w:tab/>
            </w:r>
            <w:r w:rsidRPr="00351F18">
              <w:rPr>
                <w:rFonts w:ascii="Aptos" w:eastAsia="Aptos" w:hAnsi="Aptos" w:cs="Aptos"/>
                <w:b/>
                <w:color w:val="2E7D32"/>
                <w:sz w:val="19"/>
                <w:szCs w:val="19"/>
              </w:rPr>
              <w:t xml:space="preserve">Fiscal → EHR: </w:t>
            </w:r>
            <w:r w:rsidRPr="00351F18">
              <w:rPr>
                <w:rFonts w:ascii="Aptos" w:eastAsia="Aptos" w:hAnsi="Aptos" w:cs="Aptos"/>
                <w:color w:val="222222"/>
                <w:sz w:val="19"/>
                <w:szCs w:val="19"/>
              </w:rPr>
              <w:t>Rates for ISL codes are ready to load.</w:t>
            </w:r>
          </w:p>
          <w:p w14:paraId="67BB5637" w14:textId="777A41C6" w:rsidR="001D0C87" w:rsidRDefault="001D0C87" w:rsidP="00201AB4">
            <w:pPr>
              <w:spacing w:after="0" w:line="252" w:lineRule="auto"/>
              <w:ind w:left="260" w:hanging="260"/>
            </w:pPr>
            <w:r w:rsidRPr="00351F18">
              <w:rPr>
                <w:rFonts w:ascii="Aptos" w:eastAsia="Aptos" w:hAnsi="Aptos" w:cs="Aptos"/>
                <w:b/>
                <w:color w:val="C55A11"/>
                <w:sz w:val="19"/>
                <w:szCs w:val="19"/>
              </w:rPr>
              <w:t>•</w:t>
            </w:r>
            <w:r w:rsidRPr="00351F18">
              <w:rPr>
                <w:rFonts w:ascii="Aptos" w:eastAsia="Aptos" w:hAnsi="Aptos" w:cs="Aptos"/>
                <w:color w:val="000000"/>
                <w:sz w:val="19"/>
                <w:szCs w:val="19"/>
              </w:rPr>
              <w:tab/>
            </w:r>
            <w:r w:rsidRPr="00351F18">
              <w:rPr>
                <w:rFonts w:ascii="Aptos" w:eastAsia="Aptos" w:hAnsi="Aptos" w:cs="Aptos"/>
                <w:b/>
                <w:color w:val="C55A11"/>
                <w:sz w:val="19"/>
                <w:szCs w:val="19"/>
              </w:rPr>
              <w:t xml:space="preserve">EHR → Training: </w:t>
            </w:r>
            <w:r w:rsidRPr="00351F18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Finalized </w:t>
            </w:r>
            <w:r w:rsidR="00DD2D45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EHR </w:t>
            </w:r>
            <w:r w:rsidRPr="00351F18">
              <w:rPr>
                <w:rFonts w:ascii="Aptos" w:eastAsia="Aptos" w:hAnsi="Aptos" w:cs="Aptos"/>
                <w:color w:val="222222"/>
                <w:sz w:val="19"/>
                <w:szCs w:val="19"/>
              </w:rPr>
              <w:t>workflows and system setup are ready to train on.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775E4" w14:textId="77777777" w:rsidR="001D0C87" w:rsidRDefault="001D0C87">
            <w:pPr>
              <w:spacing w:after="0" w:line="240" w:lineRule="auto"/>
            </w:pPr>
          </w:p>
        </w:tc>
        <w:tc>
          <w:tcPr>
            <w:tcW w:w="7080" w:type="dxa"/>
            <w:tcBorders>
              <w:top w:val="nil"/>
              <w:left w:val="nil"/>
              <w:bottom w:val="nil"/>
              <w:right w:val="nil"/>
            </w:tcBorders>
            <w:shd w:val="clear" w:color="auto" w:fill="E8EDF5"/>
            <w:tcMar>
              <w:top w:w="90" w:type="dxa"/>
              <w:left w:w="140" w:type="dxa"/>
              <w:bottom w:w="120" w:type="dxa"/>
              <w:right w:w="140" w:type="dxa"/>
            </w:tcMar>
          </w:tcPr>
          <w:p w14:paraId="02A2739D" w14:textId="77777777" w:rsidR="001D0C87" w:rsidRPr="003A3A69" w:rsidRDefault="001D0C87">
            <w:pPr>
              <w:spacing w:after="80" w:line="240" w:lineRule="auto"/>
              <w:rPr>
                <w:iCs/>
                <w:sz w:val="19"/>
                <w:szCs w:val="19"/>
              </w:rPr>
            </w:pPr>
            <w:r w:rsidRPr="003A3A69">
              <w:rPr>
                <w:rFonts w:ascii="Aptos" w:eastAsia="Aptos" w:hAnsi="Aptos" w:cs="Aptos"/>
                <w:iCs/>
                <w:color w:val="333333"/>
                <w:sz w:val="19"/>
                <w:szCs w:val="19"/>
              </w:rPr>
              <w:t xml:space="preserve">Having an identified project coordinator can keep the five workstreams connected and moving forward. Below are project coordination </w:t>
            </w:r>
            <w:r>
              <w:rPr>
                <w:rFonts w:ascii="Aptos" w:eastAsia="Aptos" w:hAnsi="Aptos" w:cs="Aptos"/>
                <w:iCs/>
                <w:color w:val="333333"/>
                <w:sz w:val="19"/>
                <w:szCs w:val="19"/>
              </w:rPr>
              <w:t>recommendations</w:t>
            </w:r>
            <w:r w:rsidRPr="003A3A69">
              <w:rPr>
                <w:rFonts w:ascii="Aptos" w:eastAsia="Aptos" w:hAnsi="Aptos" w:cs="Aptos"/>
                <w:iCs/>
                <w:color w:val="333333"/>
                <w:sz w:val="19"/>
                <w:szCs w:val="19"/>
              </w:rPr>
              <w:t>:</w:t>
            </w:r>
          </w:p>
          <w:p w14:paraId="2D3A01F6" w14:textId="77777777" w:rsidR="001D0C87" w:rsidRPr="005747C4" w:rsidRDefault="001D0C87" w:rsidP="00542336">
            <w:pPr>
              <w:spacing w:after="50" w:line="252" w:lineRule="auto"/>
              <w:ind w:left="260" w:hanging="260"/>
              <w:rPr>
                <w:sz w:val="19"/>
                <w:szCs w:val="19"/>
              </w:rPr>
            </w:pPr>
            <w:r w:rsidRPr="005747C4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•</w:t>
            </w:r>
            <w:r w:rsidRPr="005747C4">
              <w:rPr>
                <w:rFonts w:ascii="Aptos" w:eastAsia="Aptos" w:hAnsi="Aptos" w:cs="Aptos"/>
                <w:color w:val="000000"/>
                <w:sz w:val="19"/>
                <w:szCs w:val="19"/>
              </w:rPr>
              <w:tab/>
            </w:r>
            <w:r w:rsidRPr="005747C4">
              <w:rPr>
                <w:rFonts w:ascii="Aptos" w:eastAsia="Aptos" w:hAnsi="Aptos" w:cs="Aptos"/>
                <w:color w:val="222222"/>
                <w:sz w:val="19"/>
                <w:szCs w:val="19"/>
              </w:rPr>
              <w:t>Name a lead for each workstream</w:t>
            </w:r>
          </w:p>
          <w:p w14:paraId="256A0F7D" w14:textId="540DEDFE" w:rsidR="001D0C87" w:rsidRDefault="001D0C87" w:rsidP="00542336">
            <w:pPr>
              <w:spacing w:after="50" w:line="252" w:lineRule="auto"/>
              <w:ind w:left="260" w:hanging="260"/>
              <w:rPr>
                <w:rFonts w:ascii="Aptos" w:eastAsia="Aptos" w:hAnsi="Aptos" w:cs="Aptos"/>
                <w:color w:val="222222"/>
                <w:sz w:val="19"/>
                <w:szCs w:val="19"/>
              </w:rPr>
            </w:pPr>
            <w:r w:rsidRPr="005747C4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•</w:t>
            </w:r>
            <w:r w:rsidRPr="005747C4">
              <w:rPr>
                <w:rFonts w:ascii="Aptos" w:eastAsia="Aptos" w:hAnsi="Aptos" w:cs="Aptos"/>
                <w:color w:val="000000"/>
                <w:sz w:val="19"/>
                <w:szCs w:val="19"/>
              </w:rPr>
              <w:tab/>
            </w:r>
            <w:r w:rsidRPr="005747C4">
              <w:rPr>
                <w:rFonts w:ascii="Aptos" w:eastAsia="Aptos" w:hAnsi="Aptos" w:cs="Aptos"/>
                <w:color w:val="222222"/>
                <w:sz w:val="19"/>
                <w:szCs w:val="19"/>
              </w:rPr>
              <w:t>Maintain a project plan with deliverables and timelines (</w:t>
            </w:r>
            <w:r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example </w:t>
            </w:r>
            <w:hyperlink r:id="rId10" w:history="1">
              <w:r w:rsidRPr="001D0C87">
                <w:rPr>
                  <w:rStyle w:val="Hyperlink"/>
                  <w:rFonts w:ascii="Aptos" w:eastAsia="Aptos" w:hAnsi="Aptos" w:cs="Aptos"/>
                  <w:sz w:val="19"/>
                  <w:szCs w:val="19"/>
                </w:rPr>
                <w:t>here</w:t>
              </w:r>
            </w:hyperlink>
            <w:r w:rsidRPr="005747C4">
              <w:rPr>
                <w:rFonts w:ascii="Aptos" w:eastAsia="Aptos" w:hAnsi="Aptos" w:cs="Aptos"/>
                <w:color w:val="222222"/>
                <w:sz w:val="19"/>
                <w:szCs w:val="19"/>
              </w:rPr>
              <w:t>)</w:t>
            </w:r>
          </w:p>
          <w:p w14:paraId="70E10613" w14:textId="789DCF2E" w:rsidR="001D0C87" w:rsidRPr="005747C4" w:rsidRDefault="001D0C87" w:rsidP="002113CA">
            <w:pPr>
              <w:spacing w:after="50" w:line="252" w:lineRule="auto"/>
              <w:ind w:left="260" w:hanging="260"/>
              <w:rPr>
                <w:sz w:val="19"/>
                <w:szCs w:val="19"/>
              </w:rPr>
            </w:pPr>
            <w:r w:rsidRPr="005747C4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•</w:t>
            </w:r>
            <w:r w:rsidRPr="005747C4">
              <w:rPr>
                <w:rFonts w:ascii="Aptos" w:eastAsia="Aptos" w:hAnsi="Aptos" w:cs="Aptos"/>
                <w:color w:val="000000"/>
                <w:sz w:val="19"/>
                <w:szCs w:val="19"/>
              </w:rPr>
              <w:tab/>
            </w:r>
            <w:r w:rsidRPr="005747C4">
              <w:rPr>
                <w:rFonts w:ascii="Aptos" w:eastAsia="Aptos" w:hAnsi="Aptos" w:cs="Aptos"/>
                <w:color w:val="222222"/>
                <w:sz w:val="19"/>
                <w:szCs w:val="19"/>
              </w:rPr>
              <w:t>Ensure teams can access current CalMHSA and DHCS ISL resources relevant to their workstreams</w:t>
            </w:r>
            <w:r w:rsidR="00B30E02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and</w:t>
            </w:r>
            <w:r w:rsidR="00AF2A54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</w:t>
            </w:r>
            <w:r w:rsidRPr="005747C4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designated </w:t>
            </w:r>
            <w:r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county </w:t>
            </w:r>
            <w:r w:rsidRPr="005747C4">
              <w:rPr>
                <w:rFonts w:ascii="Aptos" w:eastAsia="Aptos" w:hAnsi="Aptos" w:cs="Aptos"/>
                <w:color w:val="222222"/>
                <w:sz w:val="19"/>
                <w:szCs w:val="19"/>
              </w:rPr>
              <w:t>staff can access the DHCS ISL Portal</w:t>
            </w:r>
            <w:r w:rsidR="00AF2A54"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</w:t>
            </w:r>
          </w:p>
          <w:p w14:paraId="03B2F4AD" w14:textId="77777777" w:rsidR="001D0C87" w:rsidRDefault="001D0C87" w:rsidP="00542336">
            <w:pPr>
              <w:spacing w:after="50" w:line="252" w:lineRule="auto"/>
              <w:ind w:left="260" w:hanging="260"/>
              <w:rPr>
                <w:rFonts w:ascii="Aptos" w:eastAsia="Aptos" w:hAnsi="Aptos" w:cs="Aptos"/>
                <w:color w:val="222222"/>
                <w:sz w:val="19"/>
                <w:szCs w:val="19"/>
              </w:rPr>
            </w:pPr>
            <w:r w:rsidRPr="005747C4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•</w:t>
            </w:r>
            <w:r w:rsidRPr="005747C4">
              <w:rPr>
                <w:rFonts w:ascii="Aptos" w:eastAsia="Aptos" w:hAnsi="Aptos" w:cs="Aptos"/>
                <w:color w:val="000000"/>
                <w:sz w:val="19"/>
                <w:szCs w:val="19"/>
              </w:rPr>
              <w:tab/>
            </w:r>
            <w:r w:rsidRPr="005747C4">
              <w:rPr>
                <w:rFonts w:ascii="Aptos" w:eastAsia="Aptos" w:hAnsi="Aptos" w:cs="Aptos"/>
                <w:color w:val="222222"/>
                <w:sz w:val="19"/>
                <w:szCs w:val="19"/>
              </w:rPr>
              <w:t>Hold a weekly cross-team check-in</w:t>
            </w:r>
          </w:p>
          <w:p w14:paraId="03614860" w14:textId="77777777" w:rsidR="001D0C87" w:rsidRPr="00E67903" w:rsidRDefault="001D0C87" w:rsidP="002113CA">
            <w:pPr>
              <w:spacing w:after="50" w:line="252" w:lineRule="auto"/>
              <w:ind w:left="260" w:hanging="260"/>
              <w:rPr>
                <w:sz w:val="19"/>
                <w:szCs w:val="19"/>
              </w:rPr>
            </w:pPr>
            <w:r w:rsidRPr="005747C4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•</w:t>
            </w:r>
            <w:r w:rsidRPr="005747C4">
              <w:rPr>
                <w:rFonts w:ascii="Aptos" w:eastAsia="Aptos" w:hAnsi="Aptos" w:cs="Aptos"/>
                <w:color w:val="000000"/>
                <w:sz w:val="19"/>
                <w:szCs w:val="19"/>
              </w:rPr>
              <w:tab/>
            </w:r>
            <w:r>
              <w:rPr>
                <w:rFonts w:ascii="Aptos" w:eastAsia="Aptos" w:hAnsi="Aptos" w:cs="Aptos"/>
                <w:color w:val="222222"/>
                <w:sz w:val="19"/>
                <w:szCs w:val="19"/>
              </w:rPr>
              <w:t>K</w:t>
            </w:r>
            <w:r w:rsidRPr="005747C4">
              <w:rPr>
                <w:rFonts w:ascii="Aptos" w:eastAsia="Aptos" w:hAnsi="Aptos" w:cs="Aptos"/>
                <w:color w:val="222222"/>
                <w:sz w:val="19"/>
                <w:szCs w:val="19"/>
              </w:rPr>
              <w:t>eep a decision log and open-questions list</w:t>
            </w:r>
          </w:p>
          <w:p w14:paraId="46222ED7" w14:textId="03CDFFC5" w:rsidR="001D0C87" w:rsidRPr="005747C4" w:rsidRDefault="001D0C87" w:rsidP="002113CA">
            <w:pPr>
              <w:spacing w:after="50" w:line="252" w:lineRule="auto"/>
              <w:ind w:left="260" w:hanging="260"/>
              <w:rPr>
                <w:sz w:val="19"/>
                <w:szCs w:val="19"/>
              </w:rPr>
            </w:pPr>
            <w:r w:rsidRPr="003738C0">
              <w:rPr>
                <w:sz w:val="19"/>
                <w:szCs w:val="19"/>
              </w:rPr>
              <w:t>•</w:t>
            </w:r>
            <w:r w:rsidRPr="003738C0">
              <w:tab/>
            </w:r>
            <w:r w:rsidRPr="003738C0">
              <w:rPr>
                <w:sz w:val="19"/>
                <w:szCs w:val="19"/>
              </w:rPr>
              <w:t>Coordinate decision</w:t>
            </w:r>
            <w:r w:rsidR="00655B1B" w:rsidRPr="003738C0">
              <w:rPr>
                <w:sz w:val="19"/>
                <w:szCs w:val="19"/>
              </w:rPr>
              <w:t>s</w:t>
            </w:r>
            <w:r w:rsidRPr="003738C0">
              <w:rPr>
                <w:sz w:val="19"/>
                <w:szCs w:val="19"/>
              </w:rPr>
              <w:t xml:space="preserve"> on ISL data collection workflows (direct entry, invoice, or batch import) for county-run programs and contract providers, since this </w:t>
            </w:r>
            <w:r w:rsidR="00716465" w:rsidRPr="003738C0">
              <w:rPr>
                <w:sz w:val="19"/>
                <w:szCs w:val="19"/>
              </w:rPr>
              <w:t>impacts</w:t>
            </w:r>
            <w:r w:rsidRPr="003738C0">
              <w:rPr>
                <w:sz w:val="19"/>
                <w:szCs w:val="19"/>
              </w:rPr>
              <w:t xml:space="preserve"> multiple workstreams</w:t>
            </w:r>
          </w:p>
          <w:p w14:paraId="286BCF24" w14:textId="37C316C3" w:rsidR="001D0C87" w:rsidRPr="005747C4" w:rsidRDefault="001D0C87" w:rsidP="00201AB4">
            <w:pPr>
              <w:spacing w:after="0" w:line="252" w:lineRule="auto"/>
              <w:ind w:left="260" w:hanging="260"/>
              <w:rPr>
                <w:sz w:val="18"/>
                <w:szCs w:val="18"/>
              </w:rPr>
            </w:pPr>
            <w:r w:rsidRPr="005747C4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•</w:t>
            </w:r>
            <w:r w:rsidRPr="005747C4">
              <w:rPr>
                <w:rFonts w:ascii="Aptos" w:eastAsia="Aptos" w:hAnsi="Aptos" w:cs="Aptos"/>
                <w:color w:val="000000"/>
                <w:sz w:val="19"/>
                <w:szCs w:val="19"/>
              </w:rPr>
              <w:tab/>
            </w:r>
            <w:r w:rsidRPr="005747C4">
              <w:rPr>
                <w:rFonts w:ascii="Aptos" w:eastAsia="Aptos" w:hAnsi="Aptos" w:cs="Aptos"/>
                <w:color w:val="222222"/>
                <w:sz w:val="19"/>
                <w:szCs w:val="19"/>
              </w:rPr>
              <w:t>Submit ISL questions/TA requests to CalMHSA</w:t>
            </w:r>
            <w:r>
              <w:rPr>
                <w:rFonts w:ascii="Aptos" w:eastAsia="Aptos" w:hAnsi="Aptos" w:cs="Aptos"/>
                <w:color w:val="222222"/>
                <w:sz w:val="19"/>
                <w:szCs w:val="19"/>
              </w:rPr>
              <w:t xml:space="preserve"> (</w:t>
            </w:r>
            <w:hyperlink r:id="rId11" w:history="1">
              <w:r w:rsidRPr="001D0C87">
                <w:rPr>
                  <w:rStyle w:val="Hyperlink"/>
                  <w:rFonts w:ascii="Aptos" w:eastAsia="Aptos" w:hAnsi="Aptos" w:cs="Aptos"/>
                  <w:sz w:val="19"/>
                  <w:szCs w:val="19"/>
                </w:rPr>
                <w:t>here</w:t>
              </w:r>
            </w:hyperlink>
            <w:r>
              <w:rPr>
                <w:sz w:val="19"/>
                <w:szCs w:val="19"/>
              </w:rPr>
              <w:t>)</w:t>
            </w:r>
          </w:p>
        </w:tc>
      </w:tr>
    </w:tbl>
    <w:p w14:paraId="421ED9B1" w14:textId="77777777" w:rsidR="00EA686B" w:rsidRDefault="00CE4B53" w:rsidP="00CE1BFC">
      <w:pPr>
        <w:spacing w:after="0" w:line="800" w:lineRule="auto"/>
        <w:rPr>
          <w:rFonts w:ascii="Aptos" w:eastAsia="Aptos" w:hAnsi="Aptos" w:cs="Aptos"/>
          <w:color w:val="000000"/>
          <w:sz w:val="8"/>
          <w:szCs w:val="8"/>
        </w:rPr>
      </w:pPr>
      <w:r>
        <w:rPr>
          <w:rFonts w:ascii="Aptos" w:eastAsia="Aptos" w:hAnsi="Aptos" w:cs="Aptos"/>
          <w:color w:val="000000"/>
          <w:sz w:val="8"/>
          <w:szCs w:val="8"/>
        </w:rPr>
        <w:t xml:space="preserve"> </w:t>
      </w:r>
    </w:p>
    <w:tbl>
      <w:tblPr>
        <w:tblStyle w:val="TableGrid"/>
        <w:tblW w:w="0" w:type="auto"/>
        <w:tblBorders>
          <w:top w:val="single" w:sz="4" w:space="0" w:color="BFC9D9"/>
          <w:left w:val="single" w:sz="24" w:space="0" w:color="1F3864"/>
          <w:bottom w:val="single" w:sz="4" w:space="0" w:color="BFC9D9"/>
          <w:right w:val="single" w:sz="4" w:space="0" w:color="BFC9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65"/>
      </w:tblGrid>
      <w:tr w:rsidR="00542336" w:rsidRPr="00EA686B" w14:paraId="1AFE9CF7" w14:textId="77777777" w:rsidTr="00E926AA">
        <w:tc>
          <w:tcPr>
            <w:tcW w:w="14400" w:type="dxa"/>
            <w:shd w:val="clear" w:color="F4F6F9" w:fill="F4F6F9"/>
            <w:tcMar>
              <w:top w:w="60" w:type="dxa"/>
              <w:left w:w="160" w:type="dxa"/>
              <w:bottom w:w="40" w:type="dxa"/>
              <w:right w:w="160" w:type="dxa"/>
            </w:tcMar>
          </w:tcPr>
          <w:p w14:paraId="16C4E7D5" w14:textId="7C281706" w:rsidR="00542336" w:rsidRPr="00E926AA" w:rsidRDefault="00542336" w:rsidP="00952990">
            <w:pPr>
              <w:spacing w:line="260" w:lineRule="auto"/>
              <w:rPr>
                <w:rFonts w:ascii="Aptos" w:eastAsia="Aptos" w:hAnsi="Aptos" w:cs="Aptos"/>
                <w:b/>
                <w:color w:val="1F3864"/>
                <w:sz w:val="2"/>
                <w:szCs w:val="8"/>
              </w:rPr>
            </w:pPr>
            <w:r w:rsidRPr="00A505C6">
              <w:rPr>
                <w:rFonts w:ascii="Segoe UI Emoji" w:eastAsia="Aptos" w:hAnsi="Segoe UI Emoji" w:cs="Segoe UI Emoji"/>
                <w:color w:val="333333"/>
                <w:sz w:val="19"/>
                <w:szCs w:val="19"/>
              </w:rPr>
              <w:t>💡</w:t>
            </w:r>
            <w:r w:rsidRPr="00A505C6">
              <w:rPr>
                <w:rFonts w:ascii="Aptos" w:eastAsia="Aptos" w:hAnsi="Aptos" w:cs="Aptos"/>
                <w:color w:val="333333"/>
                <w:sz w:val="19"/>
                <w:szCs w:val="19"/>
              </w:rPr>
              <w:t xml:space="preserve">  </w:t>
            </w:r>
            <w:r w:rsidRPr="00A505C6"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>Where to get help</w:t>
            </w:r>
            <w:r w:rsidRPr="00A505C6">
              <w:rPr>
                <w:rFonts w:ascii="Aptos" w:eastAsia="Aptos" w:hAnsi="Aptos" w:cs="Aptos"/>
                <w:color w:val="333333"/>
                <w:sz w:val="19"/>
                <w:szCs w:val="19"/>
              </w:rPr>
              <w:t xml:space="preserve">     Questions or TA requests: </w:t>
            </w:r>
            <w:hyperlink r:id="rId12" w:history="1">
              <w:r w:rsidRPr="00A505C6">
                <w:rPr>
                  <w:rStyle w:val="Hyperlink"/>
                  <w:rFonts w:ascii="Aptos" w:eastAsia="Aptos" w:hAnsi="Aptos" w:cs="Aptos"/>
                  <w:color w:val="467886"/>
                  <w:sz w:val="19"/>
                  <w:szCs w:val="19"/>
                </w:rPr>
                <w:t>Submit a CalMHSA ISL ticket</w:t>
              </w:r>
            </w:hyperlink>
            <w:r w:rsidRPr="00A505C6">
              <w:rPr>
                <w:rFonts w:ascii="Aptos" w:eastAsia="Aptos" w:hAnsi="Aptos" w:cs="Aptos"/>
                <w:color w:val="333333"/>
                <w:sz w:val="19"/>
                <w:szCs w:val="19"/>
              </w:rPr>
              <w:t xml:space="preserve">   •   DHCS ISL Portal questions: Email </w:t>
            </w:r>
            <w:hyperlink r:id="rId13" w:history="1">
              <w:r w:rsidRPr="00A505C6">
                <w:rPr>
                  <w:rStyle w:val="Hyperlink"/>
                  <w:rFonts w:ascii="Aptos" w:eastAsia="Aptos" w:hAnsi="Aptos" w:cs="Aptos"/>
                  <w:color w:val="467886"/>
                  <w:sz w:val="19"/>
                  <w:szCs w:val="19"/>
                </w:rPr>
                <w:t>BHTInfo@dhcs.ca.gov</w:t>
              </w:r>
            </w:hyperlink>
            <w:r w:rsidRPr="00A505C6">
              <w:rPr>
                <w:rFonts w:ascii="Aptos" w:hAnsi="Aptos"/>
                <w:color w:val="333333"/>
                <w:sz w:val="19"/>
                <w:szCs w:val="19"/>
              </w:rPr>
              <w:br/>
            </w:r>
            <w:r w:rsidRPr="00A505C6">
              <w:rPr>
                <w:rFonts w:ascii="Aptos" w:hAnsi="Aptos"/>
                <w:b/>
                <w:color w:val="1F3864"/>
                <w:sz w:val="19"/>
                <w:szCs w:val="19"/>
              </w:rPr>
              <w:t>Key resources:</w:t>
            </w:r>
            <w:r w:rsidRPr="00A505C6">
              <w:rPr>
                <w:rFonts w:ascii="Aptos" w:hAnsi="Aptos"/>
                <w:color w:val="333333"/>
                <w:sz w:val="19"/>
                <w:szCs w:val="19"/>
              </w:rPr>
              <w:t xml:space="preserve"> </w:t>
            </w:r>
            <w:hyperlink r:id="rId14" w:history="1">
              <w:r w:rsidRPr="00A505C6">
                <w:rPr>
                  <w:rStyle w:val="Hyperlink"/>
                  <w:rFonts w:ascii="Aptos" w:hAnsi="Aptos"/>
                  <w:color w:val="467886"/>
                  <w:sz w:val="19"/>
                  <w:szCs w:val="19"/>
                </w:rPr>
                <w:t>CalMHSA ISL Resources for Counties</w:t>
              </w:r>
            </w:hyperlink>
            <w:r w:rsidRPr="00A505C6">
              <w:rPr>
                <w:rFonts w:ascii="Aptos" w:hAnsi="Aptos"/>
                <w:color w:val="333333"/>
                <w:sz w:val="19"/>
                <w:szCs w:val="19"/>
              </w:rPr>
              <w:t xml:space="preserve">   •   </w:t>
            </w:r>
            <w:hyperlink r:id="rId15" w:history="1">
              <w:r w:rsidRPr="00A505C6">
                <w:rPr>
                  <w:rStyle w:val="Hyperlink"/>
                  <w:rFonts w:ascii="Aptos" w:hAnsi="Aptos"/>
                  <w:color w:val="467886"/>
                  <w:sz w:val="19"/>
                  <w:szCs w:val="19"/>
                </w:rPr>
                <w:t>DHCS ISL Resources</w:t>
              </w:r>
            </w:hyperlink>
            <w:r w:rsidRPr="00A505C6">
              <w:rPr>
                <w:rFonts w:ascii="Aptos" w:hAnsi="Aptos"/>
                <w:color w:val="333333"/>
                <w:sz w:val="19"/>
                <w:szCs w:val="19"/>
              </w:rPr>
              <w:t xml:space="preserve">   •   </w:t>
            </w:r>
            <w:hyperlink r:id="rId16" w:history="1">
              <w:r w:rsidR="0027470A">
                <w:rPr>
                  <w:rStyle w:val="Hyperlink"/>
                  <w:rFonts w:ascii="Aptos" w:hAnsi="Aptos"/>
                  <w:color w:val="467886"/>
                  <w:sz w:val="19"/>
                  <w:szCs w:val="19"/>
                </w:rPr>
                <w:t xml:space="preserve">DHCS ISL Portal (county login required) </w:t>
              </w:r>
            </w:hyperlink>
          </w:p>
        </w:tc>
      </w:tr>
    </w:tbl>
    <w:p w14:paraId="1B0B0D2E" w14:textId="7B704B8A" w:rsidR="00A01107" w:rsidRDefault="00A01107">
      <w:pPr>
        <w:pageBreakBefore/>
        <w:spacing w:after="0" w:line="20" w:lineRule="exact"/>
      </w:pPr>
    </w:p>
    <w:tbl>
      <w:tblPr>
        <w:tblW w:w="144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0"/>
      </w:tblGrid>
      <w:tr w:rsidR="00A01107" w14:paraId="46297111" w14:textId="77777777">
        <w:tc>
          <w:tcPr>
            <w:tcW w:w="14400" w:type="dxa"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2055862" w14:textId="2CCF5501" w:rsidR="00A01107" w:rsidRDefault="00A01107">
            <w:pPr>
              <w:spacing w:after="0" w:line="240" w:lineRule="auto"/>
            </w:pPr>
            <w:r>
              <w:rPr>
                <w:rFonts w:ascii="Aptos Display" w:eastAsia="Aptos Display" w:hAnsi="Aptos Display" w:cs="Aptos Display"/>
                <w:b/>
                <w:color w:val="FFFFFF"/>
                <w:sz w:val="40"/>
                <w:szCs w:val="40"/>
              </w:rPr>
              <w:t>ISL Implementation Readiness: Workstream Checklist</w:t>
            </w:r>
            <w:r w:rsidR="005F54A7">
              <w:rPr>
                <w:rFonts w:ascii="Aptos Display" w:eastAsia="Aptos Display" w:hAnsi="Aptos Display" w:cs="Aptos Display"/>
                <w:b/>
                <w:color w:val="FFFFFF"/>
                <w:sz w:val="40"/>
                <w:szCs w:val="40"/>
              </w:rPr>
              <w:t>s</w:t>
            </w:r>
          </w:p>
          <w:p w14:paraId="721C63B1" w14:textId="79E1CB1B" w:rsidR="00A01107" w:rsidRDefault="00AB3435">
            <w:pPr>
              <w:spacing w:before="20" w:after="0" w:line="240" w:lineRule="auto"/>
            </w:pPr>
            <w:r>
              <w:rPr>
                <w:rFonts w:ascii="Aptos" w:eastAsia="Aptos" w:hAnsi="Aptos" w:cs="Aptos"/>
                <w:color w:val="DCE6F2"/>
                <w:sz w:val="21"/>
                <w:szCs w:val="21"/>
              </w:rPr>
              <w:t>Below are recommended</w:t>
            </w:r>
            <w:r w:rsidR="00A01107">
              <w:rPr>
                <w:rFonts w:ascii="Aptos" w:eastAsia="Aptos" w:hAnsi="Aptos" w:cs="Aptos"/>
                <w:color w:val="DCE6F2"/>
                <w:sz w:val="21"/>
                <w:szCs w:val="21"/>
              </w:rPr>
              <w:t xml:space="preserve"> checklists to track key actions for the five workstreams. </w:t>
            </w:r>
            <w:r w:rsidR="006443A3" w:rsidRPr="006443A3">
              <w:rPr>
                <w:rFonts w:ascii="Aptos" w:eastAsia="Aptos" w:hAnsi="Aptos" w:cs="Aptos"/>
                <w:color w:val="DCE6F2"/>
                <w:sz w:val="21"/>
                <w:szCs w:val="21"/>
              </w:rPr>
              <w:t xml:space="preserve">Each </w:t>
            </w:r>
            <w:r w:rsidR="002C5494">
              <w:rPr>
                <w:rFonts w:ascii="Aptos" w:eastAsia="Aptos" w:hAnsi="Aptos" w:cs="Aptos"/>
                <w:color w:val="DCE6F2"/>
                <w:sz w:val="21"/>
                <w:szCs w:val="21"/>
              </w:rPr>
              <w:t>team should complete</w:t>
            </w:r>
            <w:r w:rsidR="00904A6C">
              <w:rPr>
                <w:rFonts w:ascii="Aptos" w:eastAsia="Aptos" w:hAnsi="Aptos" w:cs="Aptos"/>
                <w:color w:val="DCE6F2"/>
                <w:sz w:val="21"/>
                <w:szCs w:val="21"/>
              </w:rPr>
              <w:t xml:space="preserve"> its workstream</w:t>
            </w:r>
            <w:r w:rsidR="006443A3" w:rsidRPr="006443A3">
              <w:rPr>
                <w:rFonts w:ascii="Aptos" w:eastAsia="Aptos" w:hAnsi="Aptos" w:cs="Aptos"/>
                <w:color w:val="DCE6F2"/>
                <w:sz w:val="21"/>
                <w:szCs w:val="21"/>
              </w:rPr>
              <w:t>, flag dependencies early, and work with other teams as needed</w:t>
            </w:r>
            <w:r w:rsidR="00A01107">
              <w:rPr>
                <w:rFonts w:ascii="Aptos" w:eastAsia="Aptos" w:hAnsi="Aptos" w:cs="Aptos"/>
                <w:color w:val="DCE6F2"/>
                <w:sz w:val="21"/>
                <w:szCs w:val="21"/>
              </w:rPr>
              <w:t xml:space="preserve">. Counties can </w:t>
            </w:r>
            <w:proofErr w:type="gramStart"/>
            <w:r w:rsidR="00A01107">
              <w:rPr>
                <w:rFonts w:ascii="Aptos" w:eastAsia="Aptos" w:hAnsi="Aptos" w:cs="Aptos"/>
                <w:color w:val="DCE6F2"/>
                <w:sz w:val="21"/>
                <w:szCs w:val="21"/>
              </w:rPr>
              <w:t>adapt</w:t>
            </w:r>
            <w:proofErr w:type="gramEnd"/>
            <w:r w:rsidR="00A01107">
              <w:rPr>
                <w:rFonts w:ascii="Aptos" w:eastAsia="Aptos" w:hAnsi="Aptos" w:cs="Aptos"/>
                <w:color w:val="DCE6F2"/>
                <w:sz w:val="21"/>
                <w:szCs w:val="21"/>
              </w:rPr>
              <w:t xml:space="preserve"> this resource to meet local needs.</w:t>
            </w:r>
          </w:p>
        </w:tc>
      </w:tr>
    </w:tbl>
    <w:p w14:paraId="3EE36514" w14:textId="77777777" w:rsidR="00A01107" w:rsidRDefault="00A01107">
      <w:pPr>
        <w:spacing w:after="0" w:line="60" w:lineRule="auto"/>
      </w:pPr>
      <w:r>
        <w:rPr>
          <w:rFonts w:ascii="Aptos" w:eastAsia="Aptos" w:hAnsi="Aptos" w:cs="Aptos"/>
          <w:color w:val="000000"/>
          <w:sz w:val="4"/>
          <w:szCs w:val="4"/>
        </w:rPr>
        <w:t xml:space="preserve"> </w:t>
      </w:r>
    </w:p>
    <w:tbl>
      <w:tblPr>
        <w:tblW w:w="144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0"/>
        <w:gridCol w:w="240"/>
        <w:gridCol w:w="4640"/>
        <w:gridCol w:w="240"/>
        <w:gridCol w:w="4640"/>
      </w:tblGrid>
      <w:tr w:rsidR="00A01107" w14:paraId="217CE6E9" w14:textId="77777777" w:rsidTr="00FC052B">
        <w:trPr>
          <w:trHeight w:val="311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EEF2F7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4A98A2E" w14:textId="77777777" w:rsidR="00A01107" w:rsidRDefault="00A01107">
            <w:pPr>
              <w:spacing w:after="0" w:line="240" w:lineRule="auto"/>
            </w:pPr>
            <w:proofErr w:type="gramStart"/>
            <w:r w:rsidRPr="00A50F2C">
              <w:rPr>
                <w:rFonts w:ascii="Aptos Display" w:eastAsia="Segoe UI Symbol" w:hAnsi="Aptos Display" w:cs="Segoe UI Symbol"/>
                <w:b/>
                <w:color w:val="1F3864"/>
                <w:sz w:val="32"/>
                <w:szCs w:val="28"/>
              </w:rPr>
              <w:t>1</w:t>
            </w:r>
            <w:r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 xml:space="preserve">  Name</w:t>
            </w:r>
            <w:proofErr w:type="gramEnd"/>
            <w:r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 xml:space="preserve"> a lead for each workstream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6726DF59" w14:textId="77777777" w:rsidR="00A01107" w:rsidRDefault="00A01107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color w:val="8497B0"/>
                <w:sz w:val="20"/>
                <w:szCs w:val="20"/>
              </w:rPr>
              <w:t>▶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EEF2F7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95354F6" w14:textId="77777777" w:rsidR="00A01107" w:rsidRDefault="00A01107">
            <w:pPr>
              <w:spacing w:after="0" w:line="240" w:lineRule="auto"/>
            </w:pPr>
            <w:proofErr w:type="gramStart"/>
            <w:r w:rsidRPr="00A50F2C">
              <w:rPr>
                <w:rFonts w:ascii="Aptos Display" w:eastAsia="Segoe UI Symbol" w:hAnsi="Aptos Display" w:cs="Segoe UI Symbol"/>
                <w:b/>
                <w:color w:val="1F3864"/>
                <w:sz w:val="32"/>
                <w:szCs w:val="28"/>
              </w:rPr>
              <w:t>2</w:t>
            </w:r>
            <w:r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 xml:space="preserve">  Work</w:t>
            </w:r>
            <w:proofErr w:type="gramEnd"/>
            <w:r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 xml:space="preserve"> through checklists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6CEF5654" w14:textId="77777777" w:rsidR="00A01107" w:rsidRDefault="00A01107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color w:val="8497B0"/>
                <w:sz w:val="20"/>
                <w:szCs w:val="20"/>
              </w:rPr>
              <w:t>▶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EEF2F7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4CFC31C" w14:textId="77777777" w:rsidR="00A01107" w:rsidRDefault="00A01107">
            <w:pPr>
              <w:spacing w:after="0" w:line="240" w:lineRule="auto"/>
            </w:pPr>
            <w:proofErr w:type="gramStart"/>
            <w:r w:rsidRPr="00A50F2C">
              <w:rPr>
                <w:rFonts w:ascii="Aptos Display" w:eastAsia="Segoe UI Symbol" w:hAnsi="Aptos Display" w:cs="Segoe UI Symbol"/>
                <w:b/>
                <w:color w:val="1F3864"/>
                <w:sz w:val="32"/>
                <w:szCs w:val="28"/>
              </w:rPr>
              <w:t>3</w:t>
            </w:r>
            <w:r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 xml:space="preserve">  Identify</w:t>
            </w:r>
            <w:proofErr w:type="gramEnd"/>
            <w:r>
              <w:rPr>
                <w:rFonts w:ascii="Aptos" w:eastAsia="Aptos" w:hAnsi="Aptos" w:cs="Aptos"/>
                <w:b/>
                <w:color w:val="1F3864"/>
                <w:sz w:val="19"/>
                <w:szCs w:val="19"/>
              </w:rPr>
              <w:t xml:space="preserve"> work that’s done, next, or blocked</w:t>
            </w:r>
          </w:p>
        </w:tc>
      </w:tr>
    </w:tbl>
    <w:p w14:paraId="4FB33509" w14:textId="77777777" w:rsidR="00A01107" w:rsidRDefault="00A01107">
      <w:pPr>
        <w:spacing w:after="0" w:line="200" w:lineRule="exact"/>
      </w:pPr>
      <w:r>
        <w:rPr>
          <w:rFonts w:ascii="Aptos" w:eastAsia="Aptos" w:hAnsi="Aptos" w:cs="Aptos"/>
          <w:color w:val="000000"/>
          <w:sz w:val="8"/>
          <w:szCs w:val="8"/>
        </w:rPr>
        <w:t xml:space="preserve"> </w:t>
      </w:r>
    </w:p>
    <w:tbl>
      <w:tblPr>
        <w:tblW w:w="144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0"/>
        <w:gridCol w:w="240"/>
        <w:gridCol w:w="4640"/>
        <w:gridCol w:w="240"/>
        <w:gridCol w:w="4640"/>
      </w:tblGrid>
      <w:tr w:rsidR="00A01107" w14:paraId="4D32438B" w14:textId="77777777"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0E7C7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06838C" w14:textId="726079BB" w:rsidR="00A01107" w:rsidRDefault="00A01107">
            <w:pPr>
              <w:spacing w:after="0" w:line="240" w:lineRule="auto"/>
            </w:pPr>
            <w:r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📋</w:t>
            </w:r>
            <w:proofErr w:type="gramStart"/>
            <w:r w:rsidR="00FB525E"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︎</w:t>
            </w:r>
            <w:r>
              <w:rPr>
                <w:rFonts w:ascii="Segoe UI Emoji" w:eastAsia="Segoe UI Emoji" w:hAnsi="Segoe UI Emoji" w:cs="Segoe UI Emoji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Aptos" w:eastAsia="Aptos" w:hAnsi="Aptos" w:cs="Aptos"/>
                <w:b/>
                <w:color w:val="FFFFFF"/>
                <w:sz w:val="23"/>
                <w:szCs w:val="23"/>
              </w:rPr>
              <w:t>Program</w:t>
            </w:r>
            <w:proofErr w:type="gramEnd"/>
            <w:r>
              <w:rPr>
                <w:rFonts w:ascii="Aptos" w:eastAsia="Aptos" w:hAnsi="Aptos" w:cs="Aptos"/>
                <w:b/>
                <w:color w:val="FFFFFF"/>
                <w:sz w:val="23"/>
                <w:szCs w:val="23"/>
              </w:rPr>
              <w:t xml:space="preserve"> inventory and code mapping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14D33" w14:textId="77777777" w:rsidR="00A01107" w:rsidRDefault="00A01107">
            <w:pPr>
              <w:spacing w:after="0" w:line="240" w:lineRule="auto"/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6B3FA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2B9856" w14:textId="7A2AEF98" w:rsidR="00A01107" w:rsidRDefault="00A01107">
            <w:pPr>
              <w:spacing w:after="0" w:line="240" w:lineRule="auto"/>
            </w:pPr>
            <w:r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📝</w:t>
            </w:r>
            <w:proofErr w:type="gramStart"/>
            <w:r w:rsidR="00FB525E"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︎</w:t>
            </w:r>
            <w:r>
              <w:rPr>
                <w:rFonts w:ascii="Segoe UI Emoji" w:eastAsia="Segoe UI Emoji" w:hAnsi="Segoe UI Emoji" w:cs="Segoe UI Emoji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Aptos" w:eastAsia="Aptos" w:hAnsi="Aptos" w:cs="Aptos"/>
                <w:b/>
                <w:color w:val="FFFFFF"/>
                <w:sz w:val="23"/>
                <w:szCs w:val="23"/>
              </w:rPr>
              <w:t>Contracts</w:t>
            </w:r>
            <w:proofErr w:type="gramEnd"/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FE9FE" w14:textId="77777777" w:rsidR="00A01107" w:rsidRDefault="00A01107">
            <w:pPr>
              <w:spacing w:after="0" w:line="240" w:lineRule="auto"/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2E7D3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E408B71" w14:textId="5C369360" w:rsidR="00A01107" w:rsidRDefault="00A01107">
            <w:pPr>
              <w:spacing w:after="0" w:line="240" w:lineRule="auto"/>
            </w:pPr>
            <w:r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💰</w:t>
            </w:r>
            <w:proofErr w:type="gramStart"/>
            <w:r w:rsidR="00FB525E"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︎</w:t>
            </w:r>
            <w:r>
              <w:rPr>
                <w:rFonts w:ascii="Segoe UI Emoji" w:eastAsia="Segoe UI Emoji" w:hAnsi="Segoe UI Emoji" w:cs="Segoe UI Emoji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Aptos" w:eastAsia="Aptos" w:hAnsi="Aptos" w:cs="Aptos"/>
                <w:b/>
                <w:color w:val="FFFFFF"/>
                <w:sz w:val="23"/>
                <w:szCs w:val="23"/>
              </w:rPr>
              <w:t>Fiscal</w:t>
            </w:r>
            <w:proofErr w:type="gramEnd"/>
            <w:r>
              <w:rPr>
                <w:rFonts w:ascii="Aptos" w:eastAsia="Aptos" w:hAnsi="Aptos" w:cs="Aptos"/>
                <w:b/>
                <w:color w:val="FFFFFF"/>
                <w:sz w:val="23"/>
                <w:szCs w:val="23"/>
              </w:rPr>
              <w:t xml:space="preserve"> and invoicing</w:t>
            </w:r>
          </w:p>
        </w:tc>
      </w:tr>
      <w:tr w:rsidR="00A01107" w14:paraId="36E5C48E" w14:textId="77777777"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E3F2F1"/>
            <w:tcMar>
              <w:top w:w="80" w:type="dxa"/>
              <w:left w:w="120" w:type="dxa"/>
              <w:bottom w:w="40" w:type="dxa"/>
              <w:right w:w="120" w:type="dxa"/>
            </w:tcMar>
          </w:tcPr>
          <w:p w14:paraId="1C560F01" w14:textId="0280ACF5" w:rsidR="00A01107" w:rsidRPr="00EB003D" w:rsidRDefault="00A01107">
            <w:pPr>
              <w:spacing w:after="0" w:line="228" w:lineRule="auto"/>
              <w:rPr>
                <w:sz w:val="19"/>
                <w:szCs w:val="19"/>
              </w:rPr>
            </w:pPr>
            <w:r w:rsidRPr="00EB003D">
              <w:rPr>
                <w:rFonts w:ascii="Aptos" w:eastAsia="Aptos" w:hAnsi="Aptos" w:cs="Aptos"/>
                <w:b/>
                <w:color w:val="0E7C7B"/>
                <w:sz w:val="19"/>
                <w:szCs w:val="19"/>
              </w:rPr>
              <w:t xml:space="preserve">Primary responsibility: </w:t>
            </w:r>
            <w:r w:rsidR="00A44CD8" w:rsidRPr="00EB003D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 xml:space="preserve">QA/QI/BHSA and Program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553C" w14:textId="77777777" w:rsidR="00A01107" w:rsidRDefault="00A01107">
            <w:pPr>
              <w:spacing w:after="0" w:line="240" w:lineRule="auto"/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EFE8F7"/>
            <w:tcMar>
              <w:top w:w="80" w:type="dxa"/>
              <w:left w:w="120" w:type="dxa"/>
              <w:bottom w:w="40" w:type="dxa"/>
              <w:right w:w="120" w:type="dxa"/>
            </w:tcMar>
          </w:tcPr>
          <w:p w14:paraId="51F4974B" w14:textId="1BC4203E" w:rsidR="00A01107" w:rsidRPr="00EB003D" w:rsidRDefault="00A01107">
            <w:pPr>
              <w:spacing w:after="0" w:line="228" w:lineRule="auto"/>
              <w:rPr>
                <w:sz w:val="19"/>
                <w:szCs w:val="19"/>
              </w:rPr>
            </w:pPr>
            <w:r w:rsidRPr="00EB003D">
              <w:rPr>
                <w:rFonts w:ascii="Aptos" w:eastAsia="Aptos" w:hAnsi="Aptos" w:cs="Aptos"/>
                <w:b/>
                <w:color w:val="6B3FA0"/>
                <w:sz w:val="19"/>
                <w:szCs w:val="19"/>
              </w:rPr>
              <w:t xml:space="preserve">Primary responsibility: </w:t>
            </w:r>
            <w:r w:rsidRPr="00EB003D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 xml:space="preserve">Contracts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CF070" w14:textId="77777777" w:rsidR="00A01107" w:rsidRDefault="00A01107">
            <w:pPr>
              <w:spacing w:after="0" w:line="240" w:lineRule="auto"/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E6F2E7"/>
            <w:tcMar>
              <w:top w:w="80" w:type="dxa"/>
              <w:left w:w="120" w:type="dxa"/>
              <w:bottom w:w="40" w:type="dxa"/>
              <w:right w:w="120" w:type="dxa"/>
            </w:tcMar>
          </w:tcPr>
          <w:p w14:paraId="1B80CA83" w14:textId="77777777" w:rsidR="00A01107" w:rsidRPr="0045518B" w:rsidRDefault="00A01107">
            <w:pPr>
              <w:spacing w:after="0" w:line="228" w:lineRule="auto"/>
              <w:rPr>
                <w:sz w:val="19"/>
                <w:szCs w:val="19"/>
              </w:rPr>
            </w:pPr>
            <w:r w:rsidRPr="0045518B">
              <w:rPr>
                <w:rFonts w:ascii="Aptos" w:eastAsia="Aptos" w:hAnsi="Aptos" w:cs="Aptos"/>
                <w:b/>
                <w:color w:val="2E7D32"/>
                <w:sz w:val="19"/>
                <w:szCs w:val="19"/>
              </w:rPr>
              <w:t xml:space="preserve">Primary responsibility: </w:t>
            </w:r>
            <w:r w:rsidRPr="0045518B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>BH fiscal and finance</w:t>
            </w:r>
          </w:p>
        </w:tc>
      </w:tr>
      <w:tr w:rsidR="00A01107" w14:paraId="53728F86" w14:textId="77777777">
        <w:tc>
          <w:tcPr>
            <w:tcW w:w="4640" w:type="dxa"/>
            <w:tcBorders>
              <w:top w:val="nil"/>
              <w:left w:val="single" w:sz="12" w:space="0" w:color="E3F2F1"/>
              <w:bottom w:val="nil"/>
              <w:right w:val="single" w:sz="12" w:space="0" w:color="E3F2F1"/>
            </w:tcBorders>
            <w:tcMar>
              <w:top w:w="70" w:type="dxa"/>
              <w:left w:w="120" w:type="dxa"/>
              <w:bottom w:w="200" w:type="dxa"/>
              <w:right w:w="120" w:type="dxa"/>
            </w:tcMar>
          </w:tcPr>
          <w:p w14:paraId="27B24192" w14:textId="743FE372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0E7C7B"/>
                  <w:sz w:val="20"/>
                  <w:szCs w:val="20"/>
                </w:rPr>
                <w:id w:val="880100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0E7C7B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</w:r>
            <w:r w:rsidR="003A122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Review</w:t>
            </w:r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current EHR programs</w:t>
            </w:r>
            <w:r w:rsidR="00185D54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and</w:t>
            </w:r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identify missing </w:t>
            </w:r>
            <w:r w:rsidR="002E2EF6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client-serving </w:t>
            </w:r>
            <w:r w:rsidR="003A122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programs to add to the EHR</w:t>
            </w:r>
            <w:r w:rsidR="00185D54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; </w:t>
            </w:r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map</w:t>
            </w:r>
            <w:r w:rsidR="003A122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programs</w:t>
            </w:r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to BHSA reporting categories</w:t>
            </w:r>
            <w:r w:rsidR="003A122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</w:t>
            </w:r>
          </w:p>
          <w:p w14:paraId="7C8A4A8A" w14:textId="65CDDD54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0E7C7B"/>
                  <w:sz w:val="20"/>
                  <w:szCs w:val="20"/>
                </w:rPr>
                <w:id w:val="880101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0E7C7B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</w:r>
            <w:r w:rsidR="00A00018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Identify which</w:t>
            </w:r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ISL codes </w:t>
            </w:r>
            <w:r w:rsidR="00A00018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to assign to</w:t>
            </w:r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programs</w:t>
            </w:r>
          </w:p>
          <w:p w14:paraId="605A7B6E" w14:textId="77777777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0E7C7B"/>
                  <w:sz w:val="20"/>
                  <w:szCs w:val="20"/>
                </w:rPr>
                <w:id w:val="880102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0E7C7B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>Make program disaggregation decisions to align with future BHSA/BHOATR reporting needs</w:t>
            </w:r>
          </w:p>
          <w:p w14:paraId="22DE550A" w14:textId="61F5499B" w:rsidR="00A01107" w:rsidRPr="005F09B6" w:rsidRDefault="00981758" w:rsidP="00430B8E">
            <w:pPr>
              <w:spacing w:after="0" w:line="200" w:lineRule="auto"/>
              <w:ind w:left="260" w:hanging="260"/>
              <w:rPr>
                <w:rFonts w:ascii="Aptos" w:eastAsia="Aptos" w:hAnsi="Aptos" w:cs="Aptos"/>
                <w:color w:val="000000"/>
                <w:sz w:val="19"/>
                <w:szCs w:val="17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0E7C7B"/>
                  <w:sz w:val="20"/>
                  <w:szCs w:val="20"/>
                </w:rPr>
                <w:id w:val="880103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0E7C7B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 xml:space="preserve">Review current non-billable codes </w:t>
            </w:r>
            <w:r w:rsidR="0059412E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in use</w:t>
            </w:r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and map to ISL codes, as appropriate</w:t>
            </w:r>
            <w:r w:rsidR="00A25A82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(</w:t>
            </w:r>
            <w:r w:rsidR="00AD694A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key considerations </w:t>
            </w:r>
            <w:hyperlink r:id="rId17" w:history="1">
              <w:r w:rsidR="00AD694A" w:rsidRPr="005F09B6">
                <w:rPr>
                  <w:rStyle w:val="Hyperlink"/>
                  <w:rFonts w:ascii="Aptos" w:eastAsia="Aptos" w:hAnsi="Aptos" w:cs="Aptos"/>
                  <w:sz w:val="19"/>
                  <w:szCs w:val="17"/>
                </w:rPr>
                <w:t>here</w:t>
              </w:r>
            </w:hyperlink>
            <w:r w:rsidR="00AD694A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; </w:t>
            </w:r>
            <w:r w:rsidR="00A25A82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DHCS ISL Code Library </w:t>
            </w:r>
            <w:hyperlink r:id="rId18" w:history="1">
              <w:r w:rsidR="00A25A82" w:rsidRPr="005F09B6">
                <w:rPr>
                  <w:rStyle w:val="Hyperlink"/>
                  <w:rFonts w:ascii="Aptos" w:eastAsia="Aptos" w:hAnsi="Aptos" w:cs="Aptos"/>
                  <w:sz w:val="19"/>
                  <w:szCs w:val="17"/>
                </w:rPr>
                <w:t>here</w:t>
              </w:r>
            </w:hyperlink>
            <w:r w:rsidR="00A25A82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)</w:t>
            </w:r>
          </w:p>
          <w:p w14:paraId="59A58704" w14:textId="37DA4F75" w:rsidR="00474721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0E7C7B"/>
                  <w:sz w:val="20"/>
                  <w:szCs w:val="20"/>
                </w:rPr>
                <w:id w:val="-1931346112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474721" w:rsidRPr="00E557D7">
                  <w:rPr>
                    <w:rFonts w:ascii="Segoe UI Symbol" w:eastAsia="Segoe UI Symbol" w:hAnsi="Segoe UI Symbol" w:cs="Segoe UI Symbol"/>
                    <w:color w:val="0E7C7B"/>
                    <w:sz w:val="20"/>
                    <w:szCs w:val="20"/>
                  </w:rPr>
                  <w:t>☐</w:t>
                </w:r>
              </w:sdtContent>
            </w:sdt>
            <w:r w:rsidR="00474721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</w:r>
            <w:r w:rsidR="001953F2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Decide data </w:t>
            </w:r>
            <w:r w:rsidR="00057DC6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>collection</w:t>
            </w:r>
            <w:r w:rsidR="001953F2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workflow for</w:t>
            </w:r>
            <w:r w:rsidR="00474721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county</w:t>
            </w:r>
            <w:r w:rsidR="00461A03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>-run</w:t>
            </w:r>
            <w:r w:rsidR="00474721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programs</w:t>
            </w:r>
            <w:r w:rsidR="009D278A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(direct entry, invoice, batch service import)</w:t>
            </w:r>
          </w:p>
          <w:p w14:paraId="0F53D2D6" w14:textId="77777777" w:rsidR="004D033E" w:rsidRDefault="004D033E" w:rsidP="00430B8E">
            <w:pPr>
              <w:spacing w:after="0" w:line="200" w:lineRule="auto"/>
              <w:ind w:left="260" w:hanging="260"/>
              <w:rPr>
                <w:rFonts w:ascii="Aptos" w:eastAsia="Aptos" w:hAnsi="Aptos" w:cs="Aptos"/>
                <w:color w:val="000000"/>
                <w:sz w:val="17"/>
                <w:szCs w:val="17"/>
              </w:rPr>
            </w:pPr>
          </w:p>
          <w:p w14:paraId="0A3E0900" w14:textId="2BE219D6" w:rsidR="00474721" w:rsidRPr="00B11DDF" w:rsidRDefault="00DF2856" w:rsidP="00430B8E">
            <w:pPr>
              <w:spacing w:after="0" w:line="200" w:lineRule="auto"/>
              <w:ind w:left="260" w:hanging="260"/>
              <w:rPr>
                <w:i/>
                <w:iCs/>
                <w:sz w:val="18"/>
                <w:szCs w:val="18"/>
              </w:rPr>
            </w:pPr>
            <w:r w:rsidRPr="00B11DDF">
              <w:rPr>
                <w:rFonts w:ascii="Aptos" w:eastAsia="Aptos" w:hAnsi="Aptos" w:cs="Aptos"/>
                <w:i/>
                <w:iCs/>
                <w:color w:val="000000"/>
                <w:sz w:val="18"/>
                <w:szCs w:val="18"/>
              </w:rPr>
              <w:t xml:space="preserve">Program Inventory and mapping </w:t>
            </w:r>
            <w:r w:rsidR="007B5CEB" w:rsidRPr="00B11DDF">
              <w:rPr>
                <w:rFonts w:ascii="Aptos" w:eastAsia="Aptos" w:hAnsi="Aptos" w:cs="Aptos"/>
                <w:i/>
                <w:iCs/>
                <w:color w:val="000000"/>
                <w:sz w:val="18"/>
                <w:szCs w:val="18"/>
              </w:rPr>
              <w:t>resources</w:t>
            </w:r>
            <w:r w:rsidRPr="00B11DDF">
              <w:rPr>
                <w:rFonts w:ascii="Aptos" w:eastAsia="Aptos" w:hAnsi="Aptos" w:cs="Aptos"/>
                <w:i/>
                <w:iCs/>
                <w:color w:val="000000"/>
                <w:sz w:val="18"/>
                <w:szCs w:val="18"/>
              </w:rPr>
              <w:t xml:space="preserve"> are</w:t>
            </w:r>
            <w:r w:rsidR="004D033E" w:rsidRPr="00B11DDF">
              <w:rPr>
                <w:rFonts w:ascii="Aptos" w:eastAsia="Aptos" w:hAnsi="Aptos" w:cs="Aptos"/>
                <w:i/>
                <w:iCs/>
                <w:color w:val="000000"/>
                <w:sz w:val="18"/>
                <w:szCs w:val="18"/>
              </w:rPr>
              <w:t xml:space="preserve"> on the CalMHSA ISL Resources for Counties websit</w:t>
            </w:r>
            <w:r w:rsidR="00166128">
              <w:rPr>
                <w:rFonts w:ascii="Aptos" w:eastAsia="Aptos" w:hAnsi="Aptos" w:cs="Aptos"/>
                <w:i/>
                <w:iCs/>
                <w:color w:val="000000"/>
                <w:sz w:val="18"/>
                <w:szCs w:val="18"/>
              </w:rPr>
              <w:t>e (</w:t>
            </w:r>
            <w:hyperlink r:id="rId19" w:history="1">
              <w:r w:rsidR="004D033E" w:rsidRPr="00B11DDF">
                <w:rPr>
                  <w:rStyle w:val="Hyperlink"/>
                  <w:rFonts w:ascii="Aptos" w:eastAsia="Aptos" w:hAnsi="Aptos" w:cs="Aptos"/>
                  <w:i/>
                  <w:iCs/>
                  <w:sz w:val="18"/>
                  <w:szCs w:val="18"/>
                </w:rPr>
                <w:t>here</w:t>
              </w:r>
            </w:hyperlink>
            <w:r w:rsidR="00166128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BF6E8" w14:textId="77777777" w:rsidR="00A01107" w:rsidRDefault="00A01107">
            <w:pPr>
              <w:spacing w:after="0" w:line="240" w:lineRule="auto"/>
            </w:pPr>
          </w:p>
        </w:tc>
        <w:tc>
          <w:tcPr>
            <w:tcW w:w="4640" w:type="dxa"/>
            <w:tcBorders>
              <w:top w:val="nil"/>
              <w:left w:val="single" w:sz="12" w:space="0" w:color="EFE8F7"/>
              <w:bottom w:val="nil"/>
              <w:right w:val="single" w:sz="12" w:space="0" w:color="EFE8F7"/>
            </w:tcBorders>
            <w:tcMar>
              <w:top w:w="70" w:type="dxa"/>
              <w:left w:w="120" w:type="dxa"/>
              <w:bottom w:w="200" w:type="dxa"/>
              <w:right w:w="120" w:type="dxa"/>
            </w:tcMar>
          </w:tcPr>
          <w:p w14:paraId="5F6BD4B5" w14:textId="77777777" w:rsidR="00A01107" w:rsidRPr="005F09B6" w:rsidRDefault="00981758" w:rsidP="00430B8E">
            <w:pPr>
              <w:spacing w:after="0" w:line="200" w:lineRule="auto"/>
              <w:ind w:left="260" w:hanging="260"/>
              <w:rPr>
                <w:rFonts w:ascii="Aptos" w:eastAsia="Aptos" w:hAnsi="Aptos" w:cs="Aptos"/>
                <w:color w:val="000000"/>
                <w:sz w:val="19"/>
                <w:szCs w:val="17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6B3FA0"/>
                  <w:sz w:val="20"/>
                  <w:szCs w:val="20"/>
                </w:rPr>
                <w:id w:val="880104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6B3FA0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>Review current behavioral health and housing provider contracts to see if they need to be modified for ISL reporting requirements</w:t>
            </w:r>
          </w:p>
          <w:p w14:paraId="28E12534" w14:textId="77A42784" w:rsidR="004C593E" w:rsidRPr="005F09B6" w:rsidRDefault="00981758" w:rsidP="00430B8E">
            <w:pPr>
              <w:spacing w:after="0" w:line="200" w:lineRule="auto"/>
              <w:ind w:left="260" w:hanging="260"/>
              <w:rPr>
                <w:rFonts w:ascii="Aptos" w:eastAsia="Aptos" w:hAnsi="Aptos" w:cs="Aptos"/>
                <w:color w:val="000000"/>
                <w:sz w:val="19"/>
                <w:szCs w:val="17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6B3FA0"/>
                  <w:sz w:val="20"/>
                  <w:szCs w:val="20"/>
                </w:rPr>
                <w:id w:val="880107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4C593E" w:rsidRPr="00EB003D">
                  <w:rPr>
                    <w:rFonts w:ascii="Segoe UI Symbol" w:eastAsia="Segoe UI Symbol" w:hAnsi="Segoe UI Symbol" w:cs="Segoe UI Symbol"/>
                    <w:color w:val="6B3FA0"/>
                    <w:sz w:val="20"/>
                    <w:szCs w:val="20"/>
                  </w:rPr>
                  <w:t>☐</w:t>
                </w:r>
              </w:sdtContent>
            </w:sdt>
            <w:r w:rsidR="004C593E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>If modifying</w:t>
            </w:r>
            <w:r w:rsidR="000B47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contracts</w:t>
            </w:r>
            <w:r w:rsidR="004C593E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, choose an approach: broad compliance language, embedded ISL provisions, or a standalone ISL Exhibit</w:t>
            </w:r>
            <w:r w:rsidR="000253F1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(</w:t>
            </w:r>
            <w:r w:rsidR="0005608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considerations</w:t>
            </w:r>
            <w:r w:rsidR="001E0672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</w:t>
            </w:r>
            <w:hyperlink r:id="rId20" w:history="1">
              <w:r w:rsidR="001E0672" w:rsidRPr="005F09B6">
                <w:rPr>
                  <w:rStyle w:val="Hyperlink"/>
                  <w:rFonts w:ascii="Aptos" w:eastAsia="Aptos" w:hAnsi="Aptos" w:cs="Aptos"/>
                  <w:sz w:val="19"/>
                  <w:szCs w:val="17"/>
                </w:rPr>
                <w:t>here</w:t>
              </w:r>
            </w:hyperlink>
            <w:r w:rsidR="001E0672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)</w:t>
            </w:r>
          </w:p>
          <w:p w14:paraId="3C5FC9C1" w14:textId="1282A094" w:rsidR="008562F4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6B3FA0"/>
                  <w:sz w:val="20"/>
                  <w:szCs w:val="20"/>
                </w:rPr>
                <w:id w:val="880108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8562F4" w:rsidRPr="00EB003D">
                  <w:rPr>
                    <w:rFonts w:ascii="Segoe UI Symbol" w:eastAsia="Segoe UI Symbol" w:hAnsi="Segoe UI Symbol" w:cs="Segoe UI Symbol"/>
                    <w:color w:val="6B3FA0"/>
                    <w:sz w:val="20"/>
                    <w:szCs w:val="20"/>
                  </w:rPr>
                  <w:t>☐</w:t>
                </w:r>
              </w:sdtContent>
            </w:sdt>
            <w:r w:rsidR="008562F4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>Use/adapt CalMHSA's revised boilerplates</w:t>
            </w:r>
            <w:r w:rsidR="0078155C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(SMHS </w:t>
            </w:r>
            <w:hyperlink r:id="rId21" w:history="1">
              <w:r w:rsidR="0078155C" w:rsidRPr="005F09B6">
                <w:rPr>
                  <w:rStyle w:val="Hyperlink"/>
                  <w:rFonts w:ascii="Aptos" w:eastAsia="Aptos" w:hAnsi="Aptos" w:cs="Aptos"/>
                  <w:sz w:val="19"/>
                  <w:szCs w:val="17"/>
                </w:rPr>
                <w:t>link</w:t>
              </w:r>
            </w:hyperlink>
            <w:r w:rsidR="0078155C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, DMC-ODS </w:t>
            </w:r>
            <w:hyperlink r:id="rId22" w:history="1">
              <w:r w:rsidR="0078155C" w:rsidRPr="005F09B6">
                <w:rPr>
                  <w:rStyle w:val="Hyperlink"/>
                  <w:rFonts w:ascii="Aptos" w:eastAsia="Aptos" w:hAnsi="Aptos" w:cs="Aptos"/>
                  <w:sz w:val="19"/>
                  <w:szCs w:val="17"/>
                </w:rPr>
                <w:t>link</w:t>
              </w:r>
            </w:hyperlink>
            <w:r w:rsidR="0078155C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)</w:t>
            </w:r>
            <w:r w:rsidR="008562F4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, ISL Boilerplate Exhibit</w:t>
            </w:r>
            <w:r w:rsidR="00B10E2C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(</w:t>
            </w:r>
            <w:hyperlink r:id="rId23" w:history="1">
              <w:r w:rsidR="00B10E2C" w:rsidRPr="005F09B6">
                <w:rPr>
                  <w:rStyle w:val="Hyperlink"/>
                  <w:rFonts w:ascii="Aptos" w:eastAsia="Aptos" w:hAnsi="Aptos" w:cs="Aptos"/>
                  <w:sz w:val="19"/>
                  <w:szCs w:val="17"/>
                </w:rPr>
                <w:t>link</w:t>
              </w:r>
            </w:hyperlink>
            <w:r w:rsidR="00B10E2C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)</w:t>
            </w:r>
            <w:r w:rsidR="008562F4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, or Sample Contract Provisions</w:t>
            </w:r>
            <w:r w:rsidR="001714AE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(</w:t>
            </w:r>
            <w:hyperlink r:id="rId24" w:history="1">
              <w:r w:rsidR="001714AE" w:rsidRPr="005F09B6">
                <w:rPr>
                  <w:rStyle w:val="Hyperlink"/>
                  <w:rFonts w:ascii="Aptos" w:eastAsia="Aptos" w:hAnsi="Aptos" w:cs="Aptos"/>
                  <w:sz w:val="19"/>
                  <w:szCs w:val="17"/>
                </w:rPr>
                <w:t>link</w:t>
              </w:r>
            </w:hyperlink>
            <w:r w:rsidR="001714AE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)</w:t>
            </w:r>
            <w:r w:rsidR="008562F4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, as needed</w:t>
            </w:r>
          </w:p>
          <w:p w14:paraId="46CC06F5" w14:textId="7C327C5F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6B3FA0"/>
                  <w:sz w:val="20"/>
                  <w:szCs w:val="20"/>
                </w:rPr>
                <w:id w:val="880105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557D7">
                  <w:rPr>
                    <w:rFonts w:ascii="Segoe UI Symbol" w:eastAsia="Segoe UI Symbol" w:hAnsi="Segoe UI Symbol" w:cs="Segoe UI Symbol"/>
                    <w:color w:val="6B3FA0"/>
                    <w:sz w:val="20"/>
                    <w:szCs w:val="20"/>
                  </w:rPr>
                  <w:t>☐</w:t>
                </w:r>
              </w:sdtContent>
            </w:sdt>
            <w:r w:rsidR="00A01107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 xml:space="preserve">Decide data </w:t>
            </w:r>
            <w:r w:rsidR="00057DC6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>collection</w:t>
            </w:r>
            <w:r w:rsidR="00A01107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workflow for contract</w:t>
            </w:r>
            <w:r w:rsidR="008030AA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>or</w:t>
            </w:r>
            <w:r w:rsidR="00461A03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>s</w:t>
            </w:r>
            <w:r w:rsidR="00A01107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(direct entry, invoice, batch service import)</w:t>
            </w:r>
          </w:p>
          <w:p w14:paraId="7B6FA8EA" w14:textId="77777777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6B3FA0"/>
                  <w:sz w:val="20"/>
                  <w:szCs w:val="20"/>
                </w:rPr>
                <w:id w:val="880109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6B3FA0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>Execute new agreements or amendments, as needed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00608" w14:textId="77777777" w:rsidR="00A01107" w:rsidRDefault="00A01107">
            <w:pPr>
              <w:spacing w:after="0" w:line="240" w:lineRule="auto"/>
            </w:pPr>
          </w:p>
        </w:tc>
        <w:tc>
          <w:tcPr>
            <w:tcW w:w="4640" w:type="dxa"/>
            <w:tcBorders>
              <w:top w:val="nil"/>
              <w:left w:val="single" w:sz="12" w:space="0" w:color="E6F2E7"/>
              <w:bottom w:val="nil"/>
              <w:right w:val="single" w:sz="12" w:space="0" w:color="E6F2E7"/>
            </w:tcBorders>
            <w:tcMar>
              <w:top w:w="70" w:type="dxa"/>
              <w:left w:w="120" w:type="dxa"/>
              <w:bottom w:w="200" w:type="dxa"/>
              <w:right w:w="120" w:type="dxa"/>
            </w:tcMar>
          </w:tcPr>
          <w:p w14:paraId="4CE41F79" w14:textId="3EF0CFD6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2E7D32"/>
                  <w:sz w:val="20"/>
                  <w:szCs w:val="20"/>
                </w:rPr>
                <w:id w:val="880110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2E7D32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 xml:space="preserve">Set rates for all ISL codes </w:t>
            </w:r>
            <w:r w:rsidR="00C1020B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(per DHCS Encounter Guidance, Appendix A </w:t>
            </w:r>
            <w:hyperlink r:id="rId25" w:history="1">
              <w:r w:rsidR="00C1020B" w:rsidRPr="005F09B6">
                <w:rPr>
                  <w:rStyle w:val="Hyperlink"/>
                  <w:rFonts w:ascii="Aptos" w:eastAsia="Aptos" w:hAnsi="Aptos" w:cs="Aptos"/>
                  <w:sz w:val="19"/>
                  <w:szCs w:val="17"/>
                </w:rPr>
                <w:t>here</w:t>
              </w:r>
            </w:hyperlink>
            <w:r w:rsidR="00C1020B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) </w:t>
            </w:r>
          </w:p>
          <w:p w14:paraId="66983222" w14:textId="629D1CDD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2E7D32"/>
                  <w:sz w:val="20"/>
                  <w:szCs w:val="20"/>
                </w:rPr>
                <w:id w:val="880111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2E7D32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 xml:space="preserve">Identify a strategy that uses Program Inventory </w:t>
            </w:r>
            <w:r w:rsidR="00C42628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mapping</w:t>
            </w:r>
            <w:r w:rsidR="00421229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</w:t>
            </w:r>
            <w:r w:rsidR="006F50DE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to support</w:t>
            </w:r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reporting actual </w:t>
            </w:r>
            <w:proofErr w:type="gramStart"/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expenditures</w:t>
            </w:r>
            <w:proofErr w:type="gramEnd"/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on the BHOATR</w:t>
            </w:r>
          </w:p>
          <w:p w14:paraId="708920ED" w14:textId="77777777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2E7D32"/>
                  <w:sz w:val="20"/>
                  <w:szCs w:val="20"/>
                </w:rPr>
                <w:id w:val="880112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2E7D32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 xml:space="preserve">Track ISL implementation costs and prepare claiming backup for DHCS reimbursement per </w:t>
            </w:r>
            <w:hyperlink r:id="rId26" w:history="1">
              <w:r w:rsidR="00A01107" w:rsidRPr="005F09B6">
                <w:rPr>
                  <w:rStyle w:val="Hyperlink"/>
                  <w:rFonts w:ascii="Aptos" w:eastAsia="Aptos" w:hAnsi="Aptos" w:cs="Aptos"/>
                  <w:color w:val="467886"/>
                  <w:sz w:val="19"/>
                  <w:szCs w:val="17"/>
                </w:rPr>
                <w:t>BHIN 25-016</w:t>
              </w:r>
            </w:hyperlink>
          </w:p>
          <w:p w14:paraId="39DD204D" w14:textId="18449337" w:rsidR="00DF0285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2E7D32"/>
                  <w:sz w:val="20"/>
                  <w:szCs w:val="20"/>
                </w:rPr>
                <w:id w:val="-1350481139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DF0285" w:rsidRPr="00E557D7">
                  <w:rPr>
                    <w:rFonts w:ascii="Segoe UI Symbol" w:eastAsia="Segoe UI Symbol" w:hAnsi="Segoe UI Symbol" w:cs="Segoe UI Symbol"/>
                    <w:color w:val="2E7D32"/>
                    <w:sz w:val="20"/>
                    <w:szCs w:val="20"/>
                  </w:rPr>
                  <w:t>☐</w:t>
                </w:r>
              </w:sdtContent>
            </w:sdt>
            <w:r w:rsidR="00DF0285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</w:r>
            <w:r w:rsidR="00E50FD9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Adapt </w:t>
            </w:r>
            <w:r w:rsidR="00E90FC5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current invoicing </w:t>
            </w:r>
            <w:r w:rsidR="00DF0285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workflows </w:t>
            </w:r>
            <w:r w:rsidR="001D0C87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to </w:t>
            </w:r>
            <w:r w:rsidR="00DF0285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capture </w:t>
            </w:r>
            <w:r w:rsidR="00E90FC5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>necessary information</w:t>
            </w:r>
            <w:r w:rsidR="00DF0285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for ISL reporting</w:t>
            </w:r>
            <w:r w:rsidR="001D0C87" w:rsidRPr="00E557D7">
              <w:rPr>
                <w:rFonts w:ascii="Aptos" w:eastAsia="Aptos" w:hAnsi="Aptos" w:cs="Aptos"/>
                <w:color w:val="000000"/>
                <w:sz w:val="19"/>
                <w:szCs w:val="17"/>
              </w:rPr>
              <w:t>, as needed</w:t>
            </w:r>
          </w:p>
          <w:p w14:paraId="77C81FA2" w14:textId="71A39381" w:rsidR="00DF0285" w:rsidRDefault="00DF0285" w:rsidP="00430B8E">
            <w:pPr>
              <w:spacing w:after="0" w:line="200" w:lineRule="auto"/>
              <w:ind w:left="260" w:hanging="260"/>
            </w:pPr>
          </w:p>
        </w:tc>
      </w:tr>
      <w:tr w:rsidR="00A01107" w14:paraId="62F74F4B" w14:textId="77777777">
        <w:tc>
          <w:tcPr>
            <w:tcW w:w="4640" w:type="dxa"/>
            <w:tcBorders>
              <w:top w:val="nil"/>
              <w:left w:val="single" w:sz="12" w:space="0" w:color="E3F2F1"/>
              <w:bottom w:val="nil"/>
              <w:right w:val="single" w:sz="12" w:space="0" w:color="E3F2F1"/>
            </w:tcBorders>
            <w:shd w:val="clear" w:color="auto" w:fill="E3F2F1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CF8E351" w14:textId="77777777" w:rsidR="00A01107" w:rsidRDefault="00A01107">
            <w:pPr>
              <w:spacing w:after="0" w:line="80" w:lineRule="auto"/>
              <w:rPr>
                <w:sz w:val="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79E3" w14:textId="77777777" w:rsidR="00A01107" w:rsidRDefault="00A01107">
            <w:pPr>
              <w:spacing w:after="0" w:line="240" w:lineRule="auto"/>
            </w:pPr>
          </w:p>
        </w:tc>
        <w:tc>
          <w:tcPr>
            <w:tcW w:w="4640" w:type="dxa"/>
            <w:tcBorders>
              <w:top w:val="nil"/>
              <w:left w:val="single" w:sz="12" w:space="0" w:color="EFE8F7"/>
              <w:bottom w:val="nil"/>
              <w:right w:val="single" w:sz="12" w:space="0" w:color="EFE8F7"/>
            </w:tcBorders>
            <w:shd w:val="clear" w:color="auto" w:fill="EFE8F7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591BCD3" w14:textId="77777777" w:rsidR="00A01107" w:rsidRDefault="00A01107">
            <w:pPr>
              <w:spacing w:after="0" w:line="80" w:lineRule="auto"/>
              <w:rPr>
                <w:sz w:val="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5CFCE" w14:textId="77777777" w:rsidR="00A01107" w:rsidRDefault="00A01107">
            <w:pPr>
              <w:spacing w:after="0" w:line="240" w:lineRule="auto"/>
            </w:pPr>
          </w:p>
        </w:tc>
        <w:tc>
          <w:tcPr>
            <w:tcW w:w="4640" w:type="dxa"/>
            <w:tcBorders>
              <w:top w:val="nil"/>
              <w:left w:val="single" w:sz="12" w:space="0" w:color="E6F2E7"/>
              <w:bottom w:val="nil"/>
              <w:right w:val="single" w:sz="12" w:space="0" w:color="E6F2E7"/>
            </w:tcBorders>
            <w:shd w:val="clear" w:color="auto" w:fill="E6F2E7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101F3EB" w14:textId="77777777" w:rsidR="00A01107" w:rsidRDefault="00A01107">
            <w:pPr>
              <w:spacing w:after="0" w:line="80" w:lineRule="auto"/>
              <w:rPr>
                <w:sz w:val="6"/>
              </w:rPr>
            </w:pPr>
          </w:p>
        </w:tc>
      </w:tr>
    </w:tbl>
    <w:p w14:paraId="44A9D0AE" w14:textId="77777777" w:rsidR="00A01107" w:rsidRDefault="00A01107">
      <w:pPr>
        <w:spacing w:after="0" w:line="240" w:lineRule="exact"/>
      </w:pPr>
      <w:r>
        <w:rPr>
          <w:rFonts w:ascii="Aptos" w:eastAsia="Aptos" w:hAnsi="Aptos" w:cs="Aptos"/>
          <w:color w:val="000000"/>
          <w:sz w:val="8"/>
          <w:szCs w:val="8"/>
        </w:rPr>
        <w:t xml:space="preserve"> </w:t>
      </w:r>
    </w:p>
    <w:tbl>
      <w:tblPr>
        <w:tblW w:w="144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0"/>
        <w:gridCol w:w="240"/>
        <w:gridCol w:w="7080"/>
      </w:tblGrid>
      <w:tr w:rsidR="00A01107" w14:paraId="244B2D22" w14:textId="77777777">
        <w:tc>
          <w:tcPr>
            <w:tcW w:w="7080" w:type="dxa"/>
            <w:tcBorders>
              <w:top w:val="nil"/>
              <w:left w:val="nil"/>
              <w:bottom w:val="nil"/>
              <w:right w:val="nil"/>
            </w:tcBorders>
            <w:shd w:val="clear" w:color="auto" w:fill="C55A1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B77449" w14:textId="5B27968A" w:rsidR="00A01107" w:rsidRDefault="00A01107">
            <w:pPr>
              <w:spacing w:after="0" w:line="240" w:lineRule="auto"/>
            </w:pPr>
            <w:r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💻</w:t>
            </w:r>
            <w:proofErr w:type="gramStart"/>
            <w:r w:rsidR="00FB525E"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︎</w:t>
            </w:r>
            <w:r>
              <w:rPr>
                <w:rFonts w:ascii="Segoe UI Emoji" w:eastAsia="Segoe UI Emoji" w:hAnsi="Segoe UI Emoji" w:cs="Segoe UI Emoji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Aptos" w:eastAsia="Aptos" w:hAnsi="Aptos" w:cs="Aptos"/>
                <w:b/>
                <w:color w:val="FFFFFF"/>
                <w:sz w:val="23"/>
                <w:szCs w:val="23"/>
              </w:rPr>
              <w:t>EHR</w:t>
            </w:r>
            <w:proofErr w:type="gramEnd"/>
            <w:r>
              <w:rPr>
                <w:rFonts w:ascii="Aptos" w:eastAsia="Aptos" w:hAnsi="Aptos" w:cs="Aptos"/>
                <w:b/>
                <w:color w:val="FFFFFF"/>
                <w:sz w:val="23"/>
                <w:szCs w:val="23"/>
              </w:rPr>
              <w:t xml:space="preserve"> configuration and data reporting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4DC87" w14:textId="77777777" w:rsidR="00A01107" w:rsidRDefault="00A01107">
            <w:pPr>
              <w:spacing w:after="0" w:line="240" w:lineRule="auto"/>
            </w:pPr>
          </w:p>
        </w:tc>
        <w:tc>
          <w:tcPr>
            <w:tcW w:w="7080" w:type="dxa"/>
            <w:tcBorders>
              <w:top w:val="nil"/>
              <w:left w:val="nil"/>
              <w:bottom w:val="nil"/>
              <w:right w:val="nil"/>
            </w:tcBorders>
            <w:shd w:val="clear" w:color="auto" w:fill="B0306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BCEFE0" w14:textId="18C71064" w:rsidR="00A01107" w:rsidRDefault="00A01107">
            <w:pPr>
              <w:spacing w:after="0" w:line="240" w:lineRule="auto"/>
            </w:pPr>
            <w:r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🎓</w:t>
            </w:r>
            <w:proofErr w:type="gramStart"/>
            <w:r w:rsidR="00FB525E" w:rsidRPr="00FB525E">
              <w:rPr>
                <w:rFonts w:ascii="Segoe UI Symbol" w:eastAsia="Segoe UI Emoji" w:hAnsi="Segoe UI Symbol" w:cs="Segoe UI Emoji"/>
                <w:color w:val="FFFFFF"/>
                <w:sz w:val="17"/>
                <w:szCs w:val="17"/>
              </w:rPr>
              <w:t>︎</w:t>
            </w:r>
            <w:r>
              <w:rPr>
                <w:rFonts w:ascii="Segoe UI Emoji" w:eastAsia="Segoe UI Emoji" w:hAnsi="Segoe UI Emoji" w:cs="Segoe UI Emoji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Aptos" w:eastAsia="Aptos" w:hAnsi="Aptos" w:cs="Aptos"/>
                <w:b/>
                <w:color w:val="FFFFFF"/>
                <w:sz w:val="23"/>
                <w:szCs w:val="23"/>
              </w:rPr>
              <w:t>Policy</w:t>
            </w:r>
            <w:proofErr w:type="gramEnd"/>
            <w:r>
              <w:rPr>
                <w:rFonts w:ascii="Aptos" w:eastAsia="Aptos" w:hAnsi="Aptos" w:cs="Aptos"/>
                <w:b/>
                <w:color w:val="FFFFFF"/>
                <w:sz w:val="23"/>
                <w:szCs w:val="23"/>
              </w:rPr>
              <w:t xml:space="preserve"> and provider training</w:t>
            </w:r>
          </w:p>
        </w:tc>
      </w:tr>
      <w:tr w:rsidR="00A01107" w14:paraId="2AED4A57" w14:textId="77777777">
        <w:tc>
          <w:tcPr>
            <w:tcW w:w="7080" w:type="dxa"/>
            <w:tcBorders>
              <w:top w:val="nil"/>
              <w:left w:val="nil"/>
              <w:bottom w:val="nil"/>
              <w:right w:val="nil"/>
            </w:tcBorders>
            <w:shd w:val="clear" w:color="auto" w:fill="FBEBDD"/>
            <w:tcMar>
              <w:top w:w="80" w:type="dxa"/>
              <w:left w:w="120" w:type="dxa"/>
              <w:bottom w:w="40" w:type="dxa"/>
              <w:right w:w="120" w:type="dxa"/>
            </w:tcMar>
          </w:tcPr>
          <w:p w14:paraId="730F3323" w14:textId="1D17713F" w:rsidR="00A01107" w:rsidRPr="00EB003D" w:rsidRDefault="00A01107">
            <w:pPr>
              <w:spacing w:after="0" w:line="228" w:lineRule="auto"/>
              <w:rPr>
                <w:sz w:val="19"/>
                <w:szCs w:val="19"/>
              </w:rPr>
            </w:pPr>
            <w:r w:rsidRPr="00EB003D">
              <w:rPr>
                <w:rFonts w:ascii="Aptos" w:eastAsia="Aptos" w:hAnsi="Aptos" w:cs="Aptos"/>
                <w:b/>
                <w:color w:val="C55A11"/>
                <w:sz w:val="19"/>
                <w:szCs w:val="19"/>
              </w:rPr>
              <w:t xml:space="preserve">Primary responsibility: </w:t>
            </w:r>
            <w:r w:rsidRPr="00EB003D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>EHR system administrators</w:t>
            </w:r>
            <w:r w:rsidR="00394BCD" w:rsidRPr="00EB003D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9B1FD" w14:textId="77777777" w:rsidR="00A01107" w:rsidRDefault="00A01107">
            <w:pPr>
              <w:spacing w:after="0" w:line="240" w:lineRule="auto"/>
            </w:pPr>
          </w:p>
        </w:tc>
        <w:tc>
          <w:tcPr>
            <w:tcW w:w="7080" w:type="dxa"/>
            <w:tcBorders>
              <w:top w:val="nil"/>
              <w:left w:val="nil"/>
              <w:bottom w:val="nil"/>
              <w:right w:val="nil"/>
            </w:tcBorders>
            <w:shd w:val="clear" w:color="auto" w:fill="F8E4EC"/>
            <w:tcMar>
              <w:top w:w="80" w:type="dxa"/>
              <w:left w:w="120" w:type="dxa"/>
              <w:bottom w:w="40" w:type="dxa"/>
              <w:right w:w="120" w:type="dxa"/>
            </w:tcMar>
          </w:tcPr>
          <w:p w14:paraId="3F9DFC85" w14:textId="1D783CC1" w:rsidR="00A01107" w:rsidRPr="00EB003D" w:rsidRDefault="00A01107">
            <w:pPr>
              <w:spacing w:after="0" w:line="228" w:lineRule="auto"/>
              <w:rPr>
                <w:sz w:val="19"/>
                <w:szCs w:val="19"/>
              </w:rPr>
            </w:pPr>
            <w:r w:rsidRPr="00EB003D">
              <w:rPr>
                <w:rFonts w:ascii="Aptos" w:eastAsia="Aptos" w:hAnsi="Aptos" w:cs="Aptos"/>
                <w:b/>
                <w:color w:val="B03060"/>
                <w:sz w:val="19"/>
                <w:szCs w:val="19"/>
              </w:rPr>
              <w:t xml:space="preserve">Primary responsibility: </w:t>
            </w:r>
            <w:r w:rsidRPr="00EB003D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>QA/QI</w:t>
            </w:r>
            <w:r w:rsidR="00A44CD8" w:rsidRPr="00EB003D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>/BHSA</w:t>
            </w:r>
            <w:r w:rsidRPr="00EB003D">
              <w:rPr>
                <w:rFonts w:ascii="Aptos" w:eastAsia="Aptos" w:hAnsi="Aptos" w:cs="Aptos"/>
                <w:i/>
                <w:color w:val="333333"/>
                <w:sz w:val="19"/>
                <w:szCs w:val="19"/>
              </w:rPr>
              <w:t xml:space="preserve"> and training staff</w:t>
            </w:r>
          </w:p>
        </w:tc>
      </w:tr>
      <w:tr w:rsidR="00A01107" w14:paraId="75B85228" w14:textId="77777777">
        <w:tc>
          <w:tcPr>
            <w:tcW w:w="7080" w:type="dxa"/>
            <w:tcBorders>
              <w:top w:val="nil"/>
              <w:left w:val="single" w:sz="12" w:space="0" w:color="FBEBDD"/>
              <w:bottom w:val="nil"/>
              <w:right w:val="single" w:sz="12" w:space="0" w:color="FBEBDD"/>
            </w:tcBorders>
            <w:tcMar>
              <w:top w:w="70" w:type="dxa"/>
              <w:left w:w="120" w:type="dxa"/>
              <w:bottom w:w="200" w:type="dxa"/>
              <w:right w:w="120" w:type="dxa"/>
            </w:tcMar>
          </w:tcPr>
          <w:p w14:paraId="6C49C524" w14:textId="731D7FF2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C55A11"/>
                  <w:sz w:val="20"/>
                  <w:szCs w:val="20"/>
                </w:rPr>
                <w:id w:val="880113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C55A11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>Add/configure ISL codes in the EHR</w:t>
            </w:r>
            <w:r w:rsidR="00862FA1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(</w:t>
            </w:r>
            <w:r w:rsidR="00862FA1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ISL Code Library</w:t>
            </w:r>
            <w:r w:rsidR="001F076A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and Encounter Fields</w:t>
            </w:r>
            <w:r w:rsidR="00862FA1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</w:t>
            </w:r>
            <w:hyperlink r:id="rId27" w:history="1">
              <w:r w:rsidR="00862FA1" w:rsidRPr="005F09B6">
                <w:rPr>
                  <w:rStyle w:val="Hyperlink"/>
                  <w:rFonts w:ascii="Aptos" w:eastAsia="Aptos" w:hAnsi="Aptos" w:cs="Aptos"/>
                  <w:sz w:val="19"/>
                  <w:szCs w:val="17"/>
                </w:rPr>
                <w:t>here</w:t>
              </w:r>
            </w:hyperlink>
            <w:r w:rsidR="00862FA1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)</w:t>
            </w:r>
          </w:p>
          <w:p w14:paraId="237A15F9" w14:textId="2F81C51D" w:rsidR="00A01107" w:rsidRPr="005F09B6" w:rsidRDefault="00981758" w:rsidP="00430B8E">
            <w:pPr>
              <w:spacing w:after="0" w:line="200" w:lineRule="auto"/>
              <w:ind w:left="260" w:hanging="260"/>
              <w:rPr>
                <w:rFonts w:ascii="Aptos" w:eastAsia="Aptos" w:hAnsi="Aptos" w:cs="Aptos"/>
                <w:color w:val="000000"/>
                <w:sz w:val="19"/>
                <w:szCs w:val="17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C55A11"/>
                  <w:sz w:val="20"/>
                  <w:szCs w:val="20"/>
                </w:rPr>
                <w:id w:val="880115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C55A11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>Make program updates per Program Inventory</w:t>
            </w:r>
            <w:r w:rsidR="002C476C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</w:t>
            </w:r>
            <w:r w:rsidR="001B33AB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work</w:t>
            </w:r>
          </w:p>
          <w:p w14:paraId="710E50EF" w14:textId="41221CFE" w:rsidR="00962444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C55A11"/>
                  <w:sz w:val="20"/>
                  <w:szCs w:val="20"/>
                </w:rPr>
                <w:id w:val="880114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962444" w:rsidRPr="00EB003D">
                  <w:rPr>
                    <w:rFonts w:ascii="Segoe UI Symbol" w:eastAsia="Segoe UI Symbol" w:hAnsi="Segoe UI Symbol" w:cs="Segoe UI Symbol"/>
                    <w:color w:val="C55A11"/>
                    <w:sz w:val="20"/>
                    <w:szCs w:val="20"/>
                  </w:rPr>
                  <w:t>☐</w:t>
                </w:r>
              </w:sdtContent>
            </w:sdt>
            <w:r w:rsidR="00962444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 xml:space="preserve">Assign ISL codes to programs per Program Inventory </w:t>
            </w:r>
            <w:r w:rsidR="001B33AB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work</w:t>
            </w:r>
          </w:p>
          <w:p w14:paraId="1DA9A5C2" w14:textId="77777777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C55A11"/>
                  <w:sz w:val="20"/>
                  <w:szCs w:val="20"/>
                </w:rPr>
                <w:id w:val="880116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C55A11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>Configure new users and permissions, as needed</w:t>
            </w:r>
          </w:p>
          <w:p w14:paraId="1048D514" w14:textId="4E0E4367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C55A11"/>
                  <w:sz w:val="20"/>
                  <w:szCs w:val="20"/>
                </w:rPr>
                <w:id w:val="880117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C55A11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 xml:space="preserve">Load rates </w:t>
            </w:r>
            <w:r w:rsidR="004D2BA8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for ISL codes </w:t>
            </w:r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(per DHCS Encounter Guidance, Appendix A</w:t>
            </w:r>
            <w:r w:rsidR="00E50BEB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</w:t>
            </w:r>
            <w:hyperlink r:id="rId28" w:history="1">
              <w:r w:rsidR="00E50BEB" w:rsidRPr="005F09B6">
                <w:rPr>
                  <w:rStyle w:val="Hyperlink"/>
                  <w:rFonts w:ascii="Aptos" w:eastAsia="Aptos" w:hAnsi="Aptos" w:cs="Aptos"/>
                  <w:sz w:val="19"/>
                  <w:szCs w:val="17"/>
                </w:rPr>
                <w:t>here</w:t>
              </w:r>
            </w:hyperlink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)</w:t>
            </w:r>
          </w:p>
          <w:p w14:paraId="55230C53" w14:textId="2A986BF9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C55A11"/>
                  <w:sz w:val="20"/>
                  <w:szCs w:val="20"/>
                </w:rPr>
                <w:id w:val="880118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C55A11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>Configure ISL reporting vs. Medi-Cal claiming triggers for CPT/HCPCS-coded services</w:t>
            </w:r>
            <w:r w:rsidR="007A4470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that will be reported in ISL</w:t>
            </w:r>
          </w:p>
          <w:p w14:paraId="3C9C9E80" w14:textId="4FEC6C7C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C55A11"/>
                  <w:sz w:val="20"/>
                  <w:szCs w:val="20"/>
                </w:rPr>
                <w:id w:val="880119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C55A11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 xml:space="preserve">Configure the ISL submission extract file </w:t>
            </w:r>
            <w:proofErr w:type="gramStart"/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per</w:t>
            </w:r>
            <w:proofErr w:type="gramEnd"/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DHCS ISL specifications</w:t>
            </w:r>
          </w:p>
          <w:p w14:paraId="5F795FE0" w14:textId="08CA31FD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C55A11"/>
                  <w:sz w:val="20"/>
                  <w:szCs w:val="20"/>
                </w:rPr>
                <w:id w:val="880120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C55A11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>Configure system to support submission management (original, replace, void)</w:t>
            </w:r>
          </w:p>
          <w:p w14:paraId="03A85E7D" w14:textId="77777777" w:rsidR="00A01107" w:rsidRDefault="00981758" w:rsidP="00430B8E">
            <w:pPr>
              <w:spacing w:after="0" w:line="200" w:lineRule="auto"/>
              <w:ind w:left="260" w:hanging="260"/>
              <w:rPr>
                <w:rFonts w:ascii="Aptos" w:eastAsia="Aptos" w:hAnsi="Aptos" w:cs="Aptos"/>
                <w:color w:val="000000"/>
                <w:sz w:val="19"/>
                <w:szCs w:val="17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C55A11"/>
                  <w:sz w:val="20"/>
                  <w:szCs w:val="20"/>
                </w:rPr>
                <w:id w:val="880121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C55A11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>Run test extracts and submissions, validate</w:t>
            </w:r>
          </w:p>
          <w:p w14:paraId="70F27E33" w14:textId="77777777" w:rsidR="00E35E61" w:rsidRDefault="00E35E61" w:rsidP="00430B8E">
            <w:pPr>
              <w:spacing w:after="0" w:line="200" w:lineRule="auto"/>
              <w:ind w:left="260" w:hanging="260"/>
              <w:rPr>
                <w:sz w:val="19"/>
              </w:rPr>
            </w:pPr>
          </w:p>
          <w:p w14:paraId="4E600A3D" w14:textId="660690B1" w:rsidR="00E35E61" w:rsidRPr="00B11DDF" w:rsidRDefault="0009540B" w:rsidP="00430B8E">
            <w:pPr>
              <w:spacing w:after="0" w:line="200" w:lineRule="auto"/>
              <w:ind w:left="260" w:hanging="260"/>
              <w:rPr>
                <w:i/>
                <w:iCs/>
                <w:sz w:val="19"/>
              </w:rPr>
            </w:pPr>
            <w:r w:rsidRPr="00B11DDF">
              <w:rPr>
                <w:i/>
                <w:iCs/>
                <w:sz w:val="19"/>
              </w:rPr>
              <w:t xml:space="preserve">ISL specification resources such as the JSON schema and validation rules </w:t>
            </w:r>
            <w:r w:rsidR="00B11DDF" w:rsidRPr="00B11DDF">
              <w:rPr>
                <w:i/>
                <w:iCs/>
                <w:sz w:val="19"/>
              </w:rPr>
              <w:t>are maintained in the DHCS ISL Portal (county login required) (</w:t>
            </w:r>
            <w:hyperlink r:id="rId29" w:history="1">
              <w:r w:rsidR="00B11DDF" w:rsidRPr="00B11DDF">
                <w:rPr>
                  <w:rStyle w:val="Hyperlink"/>
                  <w:i/>
                  <w:iCs/>
                  <w:sz w:val="19"/>
                </w:rPr>
                <w:t>here</w:t>
              </w:r>
            </w:hyperlink>
            <w:r w:rsidR="00B11DDF" w:rsidRPr="00B11DDF">
              <w:rPr>
                <w:i/>
                <w:iCs/>
                <w:sz w:val="19"/>
              </w:rPr>
              <w:t>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59549" w14:textId="77777777" w:rsidR="00A01107" w:rsidRDefault="00A01107">
            <w:pPr>
              <w:spacing w:after="0" w:line="240" w:lineRule="auto"/>
            </w:pPr>
          </w:p>
        </w:tc>
        <w:tc>
          <w:tcPr>
            <w:tcW w:w="7080" w:type="dxa"/>
            <w:tcBorders>
              <w:top w:val="nil"/>
              <w:left w:val="single" w:sz="12" w:space="0" w:color="F8E4EC"/>
              <w:bottom w:val="nil"/>
              <w:right w:val="single" w:sz="12" w:space="0" w:color="F8E4EC"/>
            </w:tcBorders>
            <w:tcMar>
              <w:top w:w="70" w:type="dxa"/>
              <w:left w:w="120" w:type="dxa"/>
              <w:bottom w:w="200" w:type="dxa"/>
              <w:right w:w="120" w:type="dxa"/>
            </w:tcMar>
          </w:tcPr>
          <w:p w14:paraId="1AECE42B" w14:textId="77777777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B03060"/>
                  <w:sz w:val="20"/>
                  <w:szCs w:val="20"/>
                </w:rPr>
                <w:id w:val="880122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B03060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>Develop policies and procedures for ISL data collection and reporting</w:t>
            </w:r>
          </w:p>
          <w:p w14:paraId="0CFA0683" w14:textId="7F252EFF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B03060"/>
                  <w:sz w:val="20"/>
                  <w:szCs w:val="20"/>
                </w:rPr>
                <w:id w:val="880123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B03060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 xml:space="preserve">Communicate ISL data collection requirements to county staff and contract providers (adapt CalMHSA </w:t>
            </w:r>
            <w:hyperlink r:id="rId30" w:history="1">
              <w:r w:rsidR="00A01107" w:rsidRPr="005F09B6">
                <w:rPr>
                  <w:rStyle w:val="Hyperlink"/>
                  <w:rFonts w:ascii="Aptos" w:eastAsia="Aptos" w:hAnsi="Aptos" w:cs="Aptos"/>
                  <w:color w:val="467886"/>
                  <w:sz w:val="19"/>
                  <w:szCs w:val="17"/>
                </w:rPr>
                <w:t>memo</w:t>
              </w:r>
            </w:hyperlink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)</w:t>
            </w:r>
          </w:p>
          <w:p w14:paraId="6ED88E9A" w14:textId="007B66DA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B03060"/>
                  <w:sz w:val="20"/>
                  <w:szCs w:val="20"/>
                </w:rPr>
                <w:id w:val="880124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B03060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 xml:space="preserve">Train providers on ISL reporting, relevant codes, and </w:t>
            </w:r>
            <w:r w:rsidR="00075666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local d</w:t>
            </w:r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ata reporting/</w:t>
            </w:r>
            <w:r w:rsidR="007F053C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collection</w:t>
            </w:r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workflows (use/adapt CalMHSA's existing ISL materials</w:t>
            </w:r>
            <w:r w:rsidR="005A3ED2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 </w:t>
            </w:r>
            <w:hyperlink r:id="rId31" w:history="1">
              <w:r w:rsidR="005A3ED2" w:rsidRPr="005F09B6">
                <w:rPr>
                  <w:rStyle w:val="Hyperlink"/>
                  <w:rFonts w:ascii="Aptos" w:eastAsia="Aptos" w:hAnsi="Aptos" w:cs="Aptos"/>
                  <w:sz w:val="19"/>
                  <w:szCs w:val="17"/>
                </w:rPr>
                <w:t>here</w:t>
              </w:r>
            </w:hyperlink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)</w:t>
            </w:r>
          </w:p>
          <w:p w14:paraId="04E3A0EF" w14:textId="5CB988D2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B03060"/>
                  <w:sz w:val="20"/>
                  <w:szCs w:val="20"/>
                </w:rPr>
                <w:id w:val="880125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B03060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</w:r>
            <w:r w:rsidR="00BE5235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Review and u</w:t>
            </w:r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pdate </w:t>
            </w:r>
            <w:r w:rsidR="00BE5235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 xml:space="preserve">existing </w:t>
            </w:r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>county training materials/manuals, as needed</w:t>
            </w:r>
          </w:p>
          <w:p w14:paraId="2BA1B563" w14:textId="77777777" w:rsidR="00A01107" w:rsidRPr="005F09B6" w:rsidRDefault="00981758" w:rsidP="00430B8E">
            <w:pPr>
              <w:spacing w:after="0" w:line="200" w:lineRule="auto"/>
              <w:ind w:left="260" w:hanging="260"/>
              <w:rPr>
                <w:sz w:val="19"/>
              </w:rPr>
            </w:pPr>
            <w:sdt>
              <w:sdtPr>
                <w:rPr>
                  <w:rFonts w:ascii="Segoe UI Symbol" w:eastAsia="Segoe UI Symbol" w:hAnsi="Segoe UI Symbol" w:cs="Segoe UI Symbol"/>
                  <w:color w:val="B03060"/>
                  <w:sz w:val="20"/>
                  <w:szCs w:val="20"/>
                </w:rPr>
                <w:id w:val="880126"/>
                <w14:checkbox>
                  <w14:checked w14:val="0"/>
                  <w14:checkedState w14:val="2611" w14:font="Malgun Gothic Semilight"/>
                  <w14:uncheckedState w14:val="2610" w14:font="Malgun Gothic Semilight"/>
                </w14:checkbox>
              </w:sdtPr>
              <w:sdtContent>
                <w:r w:rsidR="00A01107" w:rsidRPr="00EB003D">
                  <w:rPr>
                    <w:rFonts w:ascii="Segoe UI Symbol" w:eastAsia="Segoe UI Symbol" w:hAnsi="Segoe UI Symbol" w:cs="Segoe UI Symbol"/>
                    <w:color w:val="B03060"/>
                    <w:sz w:val="20"/>
                    <w:szCs w:val="20"/>
                  </w:rPr>
                  <w:t>☐</w:t>
                </w:r>
              </w:sdtContent>
            </w:sdt>
            <w:r w:rsidR="00A01107" w:rsidRPr="005F09B6">
              <w:rPr>
                <w:rFonts w:ascii="Aptos" w:eastAsia="Aptos" w:hAnsi="Aptos" w:cs="Aptos"/>
                <w:color w:val="000000"/>
                <w:sz w:val="19"/>
                <w:szCs w:val="17"/>
              </w:rPr>
              <w:tab/>
              <w:t>Develop plan for ongoing data quality monitoring and provider feedback</w:t>
            </w:r>
          </w:p>
        </w:tc>
      </w:tr>
      <w:tr w:rsidR="00A01107" w14:paraId="19599CDA" w14:textId="77777777">
        <w:tc>
          <w:tcPr>
            <w:tcW w:w="7080" w:type="dxa"/>
            <w:tcBorders>
              <w:top w:val="nil"/>
              <w:left w:val="single" w:sz="12" w:space="0" w:color="FBEBDD"/>
              <w:bottom w:val="nil"/>
              <w:right w:val="single" w:sz="12" w:space="0" w:color="FBEBDD"/>
            </w:tcBorders>
            <w:shd w:val="clear" w:color="auto" w:fill="FBEBDD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B34B567" w14:textId="77777777" w:rsidR="00A01107" w:rsidRDefault="00A01107">
            <w:pPr>
              <w:spacing w:after="0" w:line="80" w:lineRule="auto"/>
              <w:rPr>
                <w:sz w:val="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00768" w14:textId="77777777" w:rsidR="00A01107" w:rsidRDefault="00A01107">
            <w:pPr>
              <w:spacing w:after="0" w:line="240" w:lineRule="auto"/>
            </w:pPr>
          </w:p>
        </w:tc>
        <w:tc>
          <w:tcPr>
            <w:tcW w:w="7080" w:type="dxa"/>
            <w:tcBorders>
              <w:top w:val="nil"/>
              <w:left w:val="single" w:sz="12" w:space="0" w:color="F8E4EC"/>
              <w:bottom w:val="nil"/>
              <w:right w:val="single" w:sz="12" w:space="0" w:color="F8E4EC"/>
            </w:tcBorders>
            <w:shd w:val="clear" w:color="auto" w:fill="F8E4EC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7C91C91" w14:textId="77777777" w:rsidR="00A01107" w:rsidRDefault="00A01107">
            <w:pPr>
              <w:spacing w:after="0" w:line="80" w:lineRule="auto"/>
              <w:rPr>
                <w:sz w:val="6"/>
              </w:rPr>
            </w:pPr>
          </w:p>
        </w:tc>
      </w:tr>
    </w:tbl>
    <w:p w14:paraId="1DE31730" w14:textId="77777777" w:rsidR="00A01107" w:rsidRDefault="00A01107" w:rsidP="00A01107">
      <w:pPr>
        <w:spacing w:after="0" w:line="160" w:lineRule="auto"/>
        <w:rPr>
          <w:sz w:val="4"/>
        </w:rPr>
      </w:pPr>
    </w:p>
    <w:sectPr w:rsidR="00A01107" w:rsidSect="00A50F2C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5840" w:h="12240" w:orient="landscape"/>
      <w:pgMar w:top="520" w:right="720" w:bottom="440" w:left="720" w:header="24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AB66C" w14:textId="77777777" w:rsidR="00F17BB8" w:rsidRDefault="00F17BB8" w:rsidP="00A50F2C">
      <w:pPr>
        <w:spacing w:after="0" w:line="240" w:lineRule="auto"/>
      </w:pPr>
      <w:r>
        <w:separator/>
      </w:r>
    </w:p>
  </w:endnote>
  <w:endnote w:type="continuationSeparator" w:id="0">
    <w:p w14:paraId="449CB89B" w14:textId="77777777" w:rsidR="00F17BB8" w:rsidRDefault="00F17BB8" w:rsidP="00A50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B04C6" w14:textId="77777777" w:rsidR="00A50F2C" w:rsidRDefault="00A50F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E9C6C" w14:textId="77777777" w:rsidR="00A50F2C" w:rsidRDefault="00A50F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5D264" w14:textId="77777777" w:rsidR="00A50F2C" w:rsidRDefault="00A50F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589C5" w14:textId="77777777" w:rsidR="00F17BB8" w:rsidRDefault="00F17BB8" w:rsidP="00A50F2C">
      <w:pPr>
        <w:spacing w:after="0" w:line="240" w:lineRule="auto"/>
      </w:pPr>
      <w:r>
        <w:separator/>
      </w:r>
    </w:p>
  </w:footnote>
  <w:footnote w:type="continuationSeparator" w:id="0">
    <w:p w14:paraId="4EE12137" w14:textId="77777777" w:rsidR="00F17BB8" w:rsidRDefault="00F17BB8" w:rsidP="00A50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18B28" w14:textId="77777777" w:rsidR="00A50F2C" w:rsidRDefault="00A50F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EBFF2" w14:textId="77777777" w:rsidR="00A50F2C" w:rsidRDefault="00A50F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C6BC" w14:textId="77777777" w:rsidR="00A50F2C" w:rsidRDefault="00A50F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AA86A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B68B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180" w:firstLine="0"/>
      </w:pPr>
      <w:rPr>
        <w:rFonts w:ascii="Symbol" w:hAnsi="Symbol" w:hint="default"/>
      </w:rPr>
    </w:lvl>
  </w:abstractNum>
  <w:num w:numId="1" w16cid:durableId="714353829">
    <w:abstractNumId w:val="1"/>
  </w:num>
  <w:num w:numId="2" w16cid:durableId="1115908822">
    <w:abstractNumId w:val="0"/>
  </w:num>
  <w:num w:numId="3" w16cid:durableId="1185293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F2C"/>
    <w:rsid w:val="00001BAD"/>
    <w:rsid w:val="0000274E"/>
    <w:rsid w:val="00010461"/>
    <w:rsid w:val="000115F4"/>
    <w:rsid w:val="0001321D"/>
    <w:rsid w:val="000154C2"/>
    <w:rsid w:val="00017302"/>
    <w:rsid w:val="00021007"/>
    <w:rsid w:val="00022360"/>
    <w:rsid w:val="000241AA"/>
    <w:rsid w:val="000253F1"/>
    <w:rsid w:val="00027009"/>
    <w:rsid w:val="000340FD"/>
    <w:rsid w:val="00036884"/>
    <w:rsid w:val="00040AFD"/>
    <w:rsid w:val="000421DF"/>
    <w:rsid w:val="000515F1"/>
    <w:rsid w:val="00053A73"/>
    <w:rsid w:val="00054172"/>
    <w:rsid w:val="00054EDA"/>
    <w:rsid w:val="00056087"/>
    <w:rsid w:val="00057900"/>
    <w:rsid w:val="00057DC6"/>
    <w:rsid w:val="0006100E"/>
    <w:rsid w:val="0007281F"/>
    <w:rsid w:val="00075666"/>
    <w:rsid w:val="00076812"/>
    <w:rsid w:val="00085044"/>
    <w:rsid w:val="00086D72"/>
    <w:rsid w:val="0008773F"/>
    <w:rsid w:val="00093BFF"/>
    <w:rsid w:val="0009540B"/>
    <w:rsid w:val="000973F3"/>
    <w:rsid w:val="000A29C6"/>
    <w:rsid w:val="000A478E"/>
    <w:rsid w:val="000A58DF"/>
    <w:rsid w:val="000B0B6C"/>
    <w:rsid w:val="000B4707"/>
    <w:rsid w:val="000B73C1"/>
    <w:rsid w:val="000C495F"/>
    <w:rsid w:val="000C575B"/>
    <w:rsid w:val="000C7DD8"/>
    <w:rsid w:val="000D0DE5"/>
    <w:rsid w:val="000D0F3C"/>
    <w:rsid w:val="000D2724"/>
    <w:rsid w:val="000D5DEA"/>
    <w:rsid w:val="000D617B"/>
    <w:rsid w:val="000E1110"/>
    <w:rsid w:val="000E2796"/>
    <w:rsid w:val="000E55AB"/>
    <w:rsid w:val="000F0C34"/>
    <w:rsid w:val="000F6D19"/>
    <w:rsid w:val="001004AA"/>
    <w:rsid w:val="00100F2B"/>
    <w:rsid w:val="00104794"/>
    <w:rsid w:val="00104C47"/>
    <w:rsid w:val="001056EB"/>
    <w:rsid w:val="00106497"/>
    <w:rsid w:val="00106C00"/>
    <w:rsid w:val="001134CE"/>
    <w:rsid w:val="00117CDF"/>
    <w:rsid w:val="001229D4"/>
    <w:rsid w:val="00124C91"/>
    <w:rsid w:val="00127715"/>
    <w:rsid w:val="0013031B"/>
    <w:rsid w:val="00130FA6"/>
    <w:rsid w:val="0013151A"/>
    <w:rsid w:val="00137FFA"/>
    <w:rsid w:val="00144A83"/>
    <w:rsid w:val="001513E4"/>
    <w:rsid w:val="00151AB6"/>
    <w:rsid w:val="001617FF"/>
    <w:rsid w:val="00163A8F"/>
    <w:rsid w:val="00165D7B"/>
    <w:rsid w:val="00166128"/>
    <w:rsid w:val="00166E15"/>
    <w:rsid w:val="001714AE"/>
    <w:rsid w:val="001803F0"/>
    <w:rsid w:val="00181495"/>
    <w:rsid w:val="00185D54"/>
    <w:rsid w:val="001921B9"/>
    <w:rsid w:val="001953F2"/>
    <w:rsid w:val="00197B57"/>
    <w:rsid w:val="001A2729"/>
    <w:rsid w:val="001B21A6"/>
    <w:rsid w:val="001B311E"/>
    <w:rsid w:val="001B32A7"/>
    <w:rsid w:val="001B33AB"/>
    <w:rsid w:val="001B4824"/>
    <w:rsid w:val="001B5149"/>
    <w:rsid w:val="001B62B6"/>
    <w:rsid w:val="001C145C"/>
    <w:rsid w:val="001C2601"/>
    <w:rsid w:val="001C388E"/>
    <w:rsid w:val="001C5392"/>
    <w:rsid w:val="001C6CD0"/>
    <w:rsid w:val="001D0C87"/>
    <w:rsid w:val="001E0672"/>
    <w:rsid w:val="001E2628"/>
    <w:rsid w:val="001E2FC4"/>
    <w:rsid w:val="001E7F3D"/>
    <w:rsid w:val="001F076A"/>
    <w:rsid w:val="001F2553"/>
    <w:rsid w:val="001F3CE0"/>
    <w:rsid w:val="001F3FE7"/>
    <w:rsid w:val="001F6D27"/>
    <w:rsid w:val="00201AB4"/>
    <w:rsid w:val="00202CE9"/>
    <w:rsid w:val="00203BF4"/>
    <w:rsid w:val="0020421F"/>
    <w:rsid w:val="002113CA"/>
    <w:rsid w:val="00211715"/>
    <w:rsid w:val="00211E1F"/>
    <w:rsid w:val="002135AF"/>
    <w:rsid w:val="00214F7C"/>
    <w:rsid w:val="002154EB"/>
    <w:rsid w:val="00215A06"/>
    <w:rsid w:val="002222D6"/>
    <w:rsid w:val="00226681"/>
    <w:rsid w:val="00230D22"/>
    <w:rsid w:val="0023249B"/>
    <w:rsid w:val="002379B7"/>
    <w:rsid w:val="002407DB"/>
    <w:rsid w:val="002444DD"/>
    <w:rsid w:val="00246668"/>
    <w:rsid w:val="0025158A"/>
    <w:rsid w:val="002573BF"/>
    <w:rsid w:val="00262F8C"/>
    <w:rsid w:val="00264263"/>
    <w:rsid w:val="00272864"/>
    <w:rsid w:val="0027470A"/>
    <w:rsid w:val="00277706"/>
    <w:rsid w:val="0028049D"/>
    <w:rsid w:val="002863EA"/>
    <w:rsid w:val="00287E76"/>
    <w:rsid w:val="00291B49"/>
    <w:rsid w:val="002922D1"/>
    <w:rsid w:val="002947DA"/>
    <w:rsid w:val="00295161"/>
    <w:rsid w:val="00297A1A"/>
    <w:rsid w:val="002A24C9"/>
    <w:rsid w:val="002A2A5A"/>
    <w:rsid w:val="002A2D74"/>
    <w:rsid w:val="002A5056"/>
    <w:rsid w:val="002B3C9E"/>
    <w:rsid w:val="002B4E6B"/>
    <w:rsid w:val="002B7FE8"/>
    <w:rsid w:val="002C476C"/>
    <w:rsid w:val="002C5494"/>
    <w:rsid w:val="002D311D"/>
    <w:rsid w:val="002D3662"/>
    <w:rsid w:val="002D5AAB"/>
    <w:rsid w:val="002E0698"/>
    <w:rsid w:val="002E1C37"/>
    <w:rsid w:val="002E2746"/>
    <w:rsid w:val="002E2EF6"/>
    <w:rsid w:val="002E392C"/>
    <w:rsid w:val="002F292E"/>
    <w:rsid w:val="002F63DA"/>
    <w:rsid w:val="0030273B"/>
    <w:rsid w:val="003044D7"/>
    <w:rsid w:val="0030602D"/>
    <w:rsid w:val="00324AD9"/>
    <w:rsid w:val="00330117"/>
    <w:rsid w:val="00331610"/>
    <w:rsid w:val="00334ECE"/>
    <w:rsid w:val="00334FE9"/>
    <w:rsid w:val="00336201"/>
    <w:rsid w:val="00336D02"/>
    <w:rsid w:val="00343EC7"/>
    <w:rsid w:val="00344CD4"/>
    <w:rsid w:val="00345ED0"/>
    <w:rsid w:val="0034747A"/>
    <w:rsid w:val="00351360"/>
    <w:rsid w:val="00351DDE"/>
    <w:rsid w:val="00351E7F"/>
    <w:rsid w:val="00351F18"/>
    <w:rsid w:val="003557F3"/>
    <w:rsid w:val="00355900"/>
    <w:rsid w:val="00355F1D"/>
    <w:rsid w:val="00360655"/>
    <w:rsid w:val="003607E2"/>
    <w:rsid w:val="00361497"/>
    <w:rsid w:val="0037144C"/>
    <w:rsid w:val="003734D1"/>
    <w:rsid w:val="003738C0"/>
    <w:rsid w:val="00373F1D"/>
    <w:rsid w:val="00374E96"/>
    <w:rsid w:val="00377942"/>
    <w:rsid w:val="003857C9"/>
    <w:rsid w:val="00391EFF"/>
    <w:rsid w:val="0039250F"/>
    <w:rsid w:val="00393ADA"/>
    <w:rsid w:val="00394BCD"/>
    <w:rsid w:val="003A01F3"/>
    <w:rsid w:val="003A1227"/>
    <w:rsid w:val="003A377B"/>
    <w:rsid w:val="003A3A69"/>
    <w:rsid w:val="003A4CE1"/>
    <w:rsid w:val="003B1138"/>
    <w:rsid w:val="003B5774"/>
    <w:rsid w:val="003C47DE"/>
    <w:rsid w:val="003C4D97"/>
    <w:rsid w:val="003D38C1"/>
    <w:rsid w:val="003D46AB"/>
    <w:rsid w:val="003D4BCE"/>
    <w:rsid w:val="003E052C"/>
    <w:rsid w:val="003E2F1E"/>
    <w:rsid w:val="003E54B4"/>
    <w:rsid w:val="003E7043"/>
    <w:rsid w:val="003F2A13"/>
    <w:rsid w:val="003F37CD"/>
    <w:rsid w:val="003F389F"/>
    <w:rsid w:val="003F50A5"/>
    <w:rsid w:val="00400A37"/>
    <w:rsid w:val="00412064"/>
    <w:rsid w:val="00416679"/>
    <w:rsid w:val="00417A03"/>
    <w:rsid w:val="00420966"/>
    <w:rsid w:val="00421229"/>
    <w:rsid w:val="00427170"/>
    <w:rsid w:val="0042719E"/>
    <w:rsid w:val="00430B8E"/>
    <w:rsid w:val="00430EEB"/>
    <w:rsid w:val="00435BD9"/>
    <w:rsid w:val="004424C2"/>
    <w:rsid w:val="0044581B"/>
    <w:rsid w:val="0044613C"/>
    <w:rsid w:val="00446302"/>
    <w:rsid w:val="0045273F"/>
    <w:rsid w:val="00453059"/>
    <w:rsid w:val="0045518B"/>
    <w:rsid w:val="00456537"/>
    <w:rsid w:val="00457286"/>
    <w:rsid w:val="00461A03"/>
    <w:rsid w:val="00464143"/>
    <w:rsid w:val="00467F12"/>
    <w:rsid w:val="00474721"/>
    <w:rsid w:val="00476E23"/>
    <w:rsid w:val="004810C2"/>
    <w:rsid w:val="00484155"/>
    <w:rsid w:val="00487175"/>
    <w:rsid w:val="004932E7"/>
    <w:rsid w:val="00495B1A"/>
    <w:rsid w:val="004A465D"/>
    <w:rsid w:val="004A4850"/>
    <w:rsid w:val="004B115B"/>
    <w:rsid w:val="004B1B31"/>
    <w:rsid w:val="004B27C7"/>
    <w:rsid w:val="004B5881"/>
    <w:rsid w:val="004B7476"/>
    <w:rsid w:val="004C031C"/>
    <w:rsid w:val="004C479E"/>
    <w:rsid w:val="004C593E"/>
    <w:rsid w:val="004D033E"/>
    <w:rsid w:val="004D2BA8"/>
    <w:rsid w:val="004D7E4D"/>
    <w:rsid w:val="004E0C8F"/>
    <w:rsid w:val="004E37A6"/>
    <w:rsid w:val="004E674A"/>
    <w:rsid w:val="004F0BC8"/>
    <w:rsid w:val="004F4ECD"/>
    <w:rsid w:val="004F6143"/>
    <w:rsid w:val="004F7255"/>
    <w:rsid w:val="005027D1"/>
    <w:rsid w:val="00506D79"/>
    <w:rsid w:val="00507BE8"/>
    <w:rsid w:val="0051160C"/>
    <w:rsid w:val="00515307"/>
    <w:rsid w:val="0051723A"/>
    <w:rsid w:val="005246E9"/>
    <w:rsid w:val="00526344"/>
    <w:rsid w:val="00542336"/>
    <w:rsid w:val="005430B4"/>
    <w:rsid w:val="005433B6"/>
    <w:rsid w:val="005451F3"/>
    <w:rsid w:val="005520F6"/>
    <w:rsid w:val="0055501D"/>
    <w:rsid w:val="005553CD"/>
    <w:rsid w:val="0057123A"/>
    <w:rsid w:val="005747C4"/>
    <w:rsid w:val="005757DD"/>
    <w:rsid w:val="005773BE"/>
    <w:rsid w:val="0058137A"/>
    <w:rsid w:val="00582188"/>
    <w:rsid w:val="00584473"/>
    <w:rsid w:val="0059174C"/>
    <w:rsid w:val="00591794"/>
    <w:rsid w:val="00591FD8"/>
    <w:rsid w:val="0059315C"/>
    <w:rsid w:val="0059412E"/>
    <w:rsid w:val="00597DF7"/>
    <w:rsid w:val="005A0A4D"/>
    <w:rsid w:val="005A0F61"/>
    <w:rsid w:val="005A3ED2"/>
    <w:rsid w:val="005A616D"/>
    <w:rsid w:val="005B1812"/>
    <w:rsid w:val="005B5758"/>
    <w:rsid w:val="005B663A"/>
    <w:rsid w:val="005C4953"/>
    <w:rsid w:val="005C5EA2"/>
    <w:rsid w:val="005C6195"/>
    <w:rsid w:val="005D6FB8"/>
    <w:rsid w:val="005E1CCE"/>
    <w:rsid w:val="005E3E0B"/>
    <w:rsid w:val="005E4AC7"/>
    <w:rsid w:val="005F02A1"/>
    <w:rsid w:val="005F09B6"/>
    <w:rsid w:val="005F2D21"/>
    <w:rsid w:val="005F30FE"/>
    <w:rsid w:val="005F54A7"/>
    <w:rsid w:val="005F589C"/>
    <w:rsid w:val="005F676D"/>
    <w:rsid w:val="0060116B"/>
    <w:rsid w:val="00603A07"/>
    <w:rsid w:val="00611B4F"/>
    <w:rsid w:val="006131DD"/>
    <w:rsid w:val="00613C60"/>
    <w:rsid w:val="00614B73"/>
    <w:rsid w:val="00616C13"/>
    <w:rsid w:val="006248AC"/>
    <w:rsid w:val="006305AA"/>
    <w:rsid w:val="00631507"/>
    <w:rsid w:val="00632AB1"/>
    <w:rsid w:val="00633517"/>
    <w:rsid w:val="00633D77"/>
    <w:rsid w:val="00635387"/>
    <w:rsid w:val="0063699C"/>
    <w:rsid w:val="006443A3"/>
    <w:rsid w:val="00644761"/>
    <w:rsid w:val="00654641"/>
    <w:rsid w:val="006548FC"/>
    <w:rsid w:val="006551D2"/>
    <w:rsid w:val="00655B1B"/>
    <w:rsid w:val="006576E9"/>
    <w:rsid w:val="00660623"/>
    <w:rsid w:val="0066413A"/>
    <w:rsid w:val="00665C42"/>
    <w:rsid w:val="0066774F"/>
    <w:rsid w:val="00670CC7"/>
    <w:rsid w:val="006712CF"/>
    <w:rsid w:val="00677AC6"/>
    <w:rsid w:val="00682459"/>
    <w:rsid w:val="00683401"/>
    <w:rsid w:val="0068365C"/>
    <w:rsid w:val="00684326"/>
    <w:rsid w:val="0068697F"/>
    <w:rsid w:val="006878F6"/>
    <w:rsid w:val="0069533F"/>
    <w:rsid w:val="006960B0"/>
    <w:rsid w:val="00696511"/>
    <w:rsid w:val="00696ADD"/>
    <w:rsid w:val="00697E09"/>
    <w:rsid w:val="006A0715"/>
    <w:rsid w:val="006A0F71"/>
    <w:rsid w:val="006A65B9"/>
    <w:rsid w:val="006B77C8"/>
    <w:rsid w:val="006C1CFC"/>
    <w:rsid w:val="006C2AB3"/>
    <w:rsid w:val="006C532B"/>
    <w:rsid w:val="006C5F09"/>
    <w:rsid w:val="006D1B29"/>
    <w:rsid w:val="006D5382"/>
    <w:rsid w:val="006D57C4"/>
    <w:rsid w:val="006D691F"/>
    <w:rsid w:val="006E0BC4"/>
    <w:rsid w:val="006E2C3E"/>
    <w:rsid w:val="006E7988"/>
    <w:rsid w:val="006F101B"/>
    <w:rsid w:val="006F48F2"/>
    <w:rsid w:val="006F50DE"/>
    <w:rsid w:val="006F5EC2"/>
    <w:rsid w:val="006F6D15"/>
    <w:rsid w:val="006F6D6B"/>
    <w:rsid w:val="00701FDE"/>
    <w:rsid w:val="00703038"/>
    <w:rsid w:val="00706434"/>
    <w:rsid w:val="00711CF3"/>
    <w:rsid w:val="007157F2"/>
    <w:rsid w:val="00716465"/>
    <w:rsid w:val="0071698A"/>
    <w:rsid w:val="00721B97"/>
    <w:rsid w:val="00725BDE"/>
    <w:rsid w:val="007262E1"/>
    <w:rsid w:val="00727EAC"/>
    <w:rsid w:val="00733DFD"/>
    <w:rsid w:val="00737A58"/>
    <w:rsid w:val="00741782"/>
    <w:rsid w:val="0074720E"/>
    <w:rsid w:val="00751157"/>
    <w:rsid w:val="0075594D"/>
    <w:rsid w:val="007565C8"/>
    <w:rsid w:val="007567FF"/>
    <w:rsid w:val="00760383"/>
    <w:rsid w:val="00760A18"/>
    <w:rsid w:val="00763092"/>
    <w:rsid w:val="00765185"/>
    <w:rsid w:val="00773B41"/>
    <w:rsid w:val="00774765"/>
    <w:rsid w:val="00774C36"/>
    <w:rsid w:val="0078155C"/>
    <w:rsid w:val="007912C2"/>
    <w:rsid w:val="00793AFF"/>
    <w:rsid w:val="00793C41"/>
    <w:rsid w:val="007A2EDE"/>
    <w:rsid w:val="007A441E"/>
    <w:rsid w:val="007A4470"/>
    <w:rsid w:val="007A6C61"/>
    <w:rsid w:val="007A6D9C"/>
    <w:rsid w:val="007B021A"/>
    <w:rsid w:val="007B5CEB"/>
    <w:rsid w:val="007B663E"/>
    <w:rsid w:val="007B7EBA"/>
    <w:rsid w:val="007C2280"/>
    <w:rsid w:val="007C3AA4"/>
    <w:rsid w:val="007C5373"/>
    <w:rsid w:val="007D067A"/>
    <w:rsid w:val="007D118F"/>
    <w:rsid w:val="007D6B74"/>
    <w:rsid w:val="007F053C"/>
    <w:rsid w:val="007F061D"/>
    <w:rsid w:val="007F0C27"/>
    <w:rsid w:val="007F0DEE"/>
    <w:rsid w:val="007F3C71"/>
    <w:rsid w:val="007F4704"/>
    <w:rsid w:val="007F4746"/>
    <w:rsid w:val="007F63C6"/>
    <w:rsid w:val="00802BE6"/>
    <w:rsid w:val="008030AA"/>
    <w:rsid w:val="008101D9"/>
    <w:rsid w:val="008120B4"/>
    <w:rsid w:val="00812357"/>
    <w:rsid w:val="008128DF"/>
    <w:rsid w:val="008205BE"/>
    <w:rsid w:val="008209E5"/>
    <w:rsid w:val="008217FE"/>
    <w:rsid w:val="0082383C"/>
    <w:rsid w:val="00823879"/>
    <w:rsid w:val="0083127C"/>
    <w:rsid w:val="00835B40"/>
    <w:rsid w:val="008367D0"/>
    <w:rsid w:val="00840205"/>
    <w:rsid w:val="008423E5"/>
    <w:rsid w:val="0084695D"/>
    <w:rsid w:val="00851B17"/>
    <w:rsid w:val="008562F4"/>
    <w:rsid w:val="00856992"/>
    <w:rsid w:val="00856E29"/>
    <w:rsid w:val="008606F5"/>
    <w:rsid w:val="00861103"/>
    <w:rsid w:val="00862FA1"/>
    <w:rsid w:val="0086478C"/>
    <w:rsid w:val="008764D7"/>
    <w:rsid w:val="008777F6"/>
    <w:rsid w:val="0088544F"/>
    <w:rsid w:val="00885823"/>
    <w:rsid w:val="00886197"/>
    <w:rsid w:val="00887C33"/>
    <w:rsid w:val="00890363"/>
    <w:rsid w:val="00896E63"/>
    <w:rsid w:val="00897FCA"/>
    <w:rsid w:val="008A0EF8"/>
    <w:rsid w:val="008A2D64"/>
    <w:rsid w:val="008A4C90"/>
    <w:rsid w:val="008B5212"/>
    <w:rsid w:val="008C286A"/>
    <w:rsid w:val="008C4A66"/>
    <w:rsid w:val="008D0958"/>
    <w:rsid w:val="008D1721"/>
    <w:rsid w:val="008D19C5"/>
    <w:rsid w:val="008D2C6E"/>
    <w:rsid w:val="008D497F"/>
    <w:rsid w:val="008D7ACC"/>
    <w:rsid w:val="008E0F5B"/>
    <w:rsid w:val="008E363B"/>
    <w:rsid w:val="008F06C0"/>
    <w:rsid w:val="008F377B"/>
    <w:rsid w:val="008F43EB"/>
    <w:rsid w:val="008F77CD"/>
    <w:rsid w:val="00901AF8"/>
    <w:rsid w:val="00904A6C"/>
    <w:rsid w:val="00905543"/>
    <w:rsid w:val="0090662C"/>
    <w:rsid w:val="00922175"/>
    <w:rsid w:val="009226AD"/>
    <w:rsid w:val="00922EC6"/>
    <w:rsid w:val="009253B4"/>
    <w:rsid w:val="00926E68"/>
    <w:rsid w:val="009335A6"/>
    <w:rsid w:val="009366A3"/>
    <w:rsid w:val="00942F01"/>
    <w:rsid w:val="00943927"/>
    <w:rsid w:val="009463DA"/>
    <w:rsid w:val="009508D1"/>
    <w:rsid w:val="00952990"/>
    <w:rsid w:val="00956868"/>
    <w:rsid w:val="00962444"/>
    <w:rsid w:val="009632AC"/>
    <w:rsid w:val="00963E8D"/>
    <w:rsid w:val="0096741B"/>
    <w:rsid w:val="009716A5"/>
    <w:rsid w:val="009816D8"/>
    <w:rsid w:val="00981758"/>
    <w:rsid w:val="009862DB"/>
    <w:rsid w:val="00990AB5"/>
    <w:rsid w:val="00996437"/>
    <w:rsid w:val="009A4C01"/>
    <w:rsid w:val="009B13DD"/>
    <w:rsid w:val="009B4E5D"/>
    <w:rsid w:val="009B5823"/>
    <w:rsid w:val="009C0408"/>
    <w:rsid w:val="009C1A7A"/>
    <w:rsid w:val="009D278A"/>
    <w:rsid w:val="009D3151"/>
    <w:rsid w:val="009D45E5"/>
    <w:rsid w:val="009E0E77"/>
    <w:rsid w:val="009E5511"/>
    <w:rsid w:val="009E6745"/>
    <w:rsid w:val="009F0E9C"/>
    <w:rsid w:val="009F1BFF"/>
    <w:rsid w:val="00A00018"/>
    <w:rsid w:val="00A01107"/>
    <w:rsid w:val="00A03C3B"/>
    <w:rsid w:val="00A130EB"/>
    <w:rsid w:val="00A14ECE"/>
    <w:rsid w:val="00A15131"/>
    <w:rsid w:val="00A25A03"/>
    <w:rsid w:val="00A25A82"/>
    <w:rsid w:val="00A25AF9"/>
    <w:rsid w:val="00A30142"/>
    <w:rsid w:val="00A324A3"/>
    <w:rsid w:val="00A331E6"/>
    <w:rsid w:val="00A3402C"/>
    <w:rsid w:val="00A37BBA"/>
    <w:rsid w:val="00A44CD8"/>
    <w:rsid w:val="00A45956"/>
    <w:rsid w:val="00A466DB"/>
    <w:rsid w:val="00A46D96"/>
    <w:rsid w:val="00A477AC"/>
    <w:rsid w:val="00A505C6"/>
    <w:rsid w:val="00A50785"/>
    <w:rsid w:val="00A50F2C"/>
    <w:rsid w:val="00A5613F"/>
    <w:rsid w:val="00A57C76"/>
    <w:rsid w:val="00A623F6"/>
    <w:rsid w:val="00A63095"/>
    <w:rsid w:val="00A64294"/>
    <w:rsid w:val="00A6582E"/>
    <w:rsid w:val="00A670D4"/>
    <w:rsid w:val="00A70E89"/>
    <w:rsid w:val="00A71009"/>
    <w:rsid w:val="00A81B96"/>
    <w:rsid w:val="00A84089"/>
    <w:rsid w:val="00A851D4"/>
    <w:rsid w:val="00A96FBC"/>
    <w:rsid w:val="00A970DD"/>
    <w:rsid w:val="00A97E01"/>
    <w:rsid w:val="00AA5C3D"/>
    <w:rsid w:val="00AA701C"/>
    <w:rsid w:val="00AB3435"/>
    <w:rsid w:val="00AB3E5C"/>
    <w:rsid w:val="00AB763B"/>
    <w:rsid w:val="00AC0DFB"/>
    <w:rsid w:val="00AC23FF"/>
    <w:rsid w:val="00AC524C"/>
    <w:rsid w:val="00AC648F"/>
    <w:rsid w:val="00AC6F01"/>
    <w:rsid w:val="00AD1BAC"/>
    <w:rsid w:val="00AD694A"/>
    <w:rsid w:val="00AD724A"/>
    <w:rsid w:val="00AD7FF7"/>
    <w:rsid w:val="00AE1A4D"/>
    <w:rsid w:val="00AE2C69"/>
    <w:rsid w:val="00AE477F"/>
    <w:rsid w:val="00AE5C40"/>
    <w:rsid w:val="00AF0A8F"/>
    <w:rsid w:val="00AF0E82"/>
    <w:rsid w:val="00AF1781"/>
    <w:rsid w:val="00AF2A54"/>
    <w:rsid w:val="00AF4B79"/>
    <w:rsid w:val="00AF533F"/>
    <w:rsid w:val="00AF7375"/>
    <w:rsid w:val="00B01F7D"/>
    <w:rsid w:val="00B04720"/>
    <w:rsid w:val="00B05DFD"/>
    <w:rsid w:val="00B063D0"/>
    <w:rsid w:val="00B0788C"/>
    <w:rsid w:val="00B07AB7"/>
    <w:rsid w:val="00B07FBD"/>
    <w:rsid w:val="00B10E2C"/>
    <w:rsid w:val="00B11DDF"/>
    <w:rsid w:val="00B15E73"/>
    <w:rsid w:val="00B25604"/>
    <w:rsid w:val="00B25676"/>
    <w:rsid w:val="00B30E02"/>
    <w:rsid w:val="00B32622"/>
    <w:rsid w:val="00B3283B"/>
    <w:rsid w:val="00B4034B"/>
    <w:rsid w:val="00B42A95"/>
    <w:rsid w:val="00B468CD"/>
    <w:rsid w:val="00B468CF"/>
    <w:rsid w:val="00B51C09"/>
    <w:rsid w:val="00B55401"/>
    <w:rsid w:val="00B62588"/>
    <w:rsid w:val="00B67D60"/>
    <w:rsid w:val="00B741A8"/>
    <w:rsid w:val="00B75039"/>
    <w:rsid w:val="00B75114"/>
    <w:rsid w:val="00B7588F"/>
    <w:rsid w:val="00B779A9"/>
    <w:rsid w:val="00B80353"/>
    <w:rsid w:val="00B82880"/>
    <w:rsid w:val="00B86F5A"/>
    <w:rsid w:val="00B87038"/>
    <w:rsid w:val="00B90109"/>
    <w:rsid w:val="00B9190B"/>
    <w:rsid w:val="00B939A8"/>
    <w:rsid w:val="00BA53E7"/>
    <w:rsid w:val="00BA67B2"/>
    <w:rsid w:val="00BA6DED"/>
    <w:rsid w:val="00BB1214"/>
    <w:rsid w:val="00BB34E0"/>
    <w:rsid w:val="00BB7229"/>
    <w:rsid w:val="00BC1145"/>
    <w:rsid w:val="00BC2F9B"/>
    <w:rsid w:val="00BD0221"/>
    <w:rsid w:val="00BD09D1"/>
    <w:rsid w:val="00BD520C"/>
    <w:rsid w:val="00BD7E42"/>
    <w:rsid w:val="00BE06C0"/>
    <w:rsid w:val="00BE1E34"/>
    <w:rsid w:val="00BE5235"/>
    <w:rsid w:val="00BF1ECB"/>
    <w:rsid w:val="00BF39E0"/>
    <w:rsid w:val="00BF69B5"/>
    <w:rsid w:val="00C03778"/>
    <w:rsid w:val="00C0486D"/>
    <w:rsid w:val="00C05229"/>
    <w:rsid w:val="00C07F38"/>
    <w:rsid w:val="00C1020B"/>
    <w:rsid w:val="00C103CC"/>
    <w:rsid w:val="00C1378A"/>
    <w:rsid w:val="00C13FA1"/>
    <w:rsid w:val="00C21B9F"/>
    <w:rsid w:val="00C2515B"/>
    <w:rsid w:val="00C25BEC"/>
    <w:rsid w:val="00C26790"/>
    <w:rsid w:val="00C2773F"/>
    <w:rsid w:val="00C35278"/>
    <w:rsid w:val="00C37CE2"/>
    <w:rsid w:val="00C40CD2"/>
    <w:rsid w:val="00C41A41"/>
    <w:rsid w:val="00C42628"/>
    <w:rsid w:val="00C44465"/>
    <w:rsid w:val="00C45706"/>
    <w:rsid w:val="00C524A5"/>
    <w:rsid w:val="00C52D91"/>
    <w:rsid w:val="00C60325"/>
    <w:rsid w:val="00C60E11"/>
    <w:rsid w:val="00C61151"/>
    <w:rsid w:val="00C63BCB"/>
    <w:rsid w:val="00C66453"/>
    <w:rsid w:val="00C67025"/>
    <w:rsid w:val="00C74F18"/>
    <w:rsid w:val="00C76ADE"/>
    <w:rsid w:val="00C771B4"/>
    <w:rsid w:val="00C77F02"/>
    <w:rsid w:val="00C8072C"/>
    <w:rsid w:val="00C8329F"/>
    <w:rsid w:val="00C97ED5"/>
    <w:rsid w:val="00CA4DDE"/>
    <w:rsid w:val="00CA6697"/>
    <w:rsid w:val="00CB244F"/>
    <w:rsid w:val="00CC38FF"/>
    <w:rsid w:val="00CC7FDC"/>
    <w:rsid w:val="00CD0C41"/>
    <w:rsid w:val="00CD1DBC"/>
    <w:rsid w:val="00CD4E86"/>
    <w:rsid w:val="00CE1BFC"/>
    <w:rsid w:val="00CE4B53"/>
    <w:rsid w:val="00CE6B8C"/>
    <w:rsid w:val="00CF136D"/>
    <w:rsid w:val="00D00D20"/>
    <w:rsid w:val="00D0432F"/>
    <w:rsid w:val="00D05EBC"/>
    <w:rsid w:val="00D06EA9"/>
    <w:rsid w:val="00D115CD"/>
    <w:rsid w:val="00D17E2F"/>
    <w:rsid w:val="00D346F8"/>
    <w:rsid w:val="00D35CA2"/>
    <w:rsid w:val="00D41C2C"/>
    <w:rsid w:val="00D42163"/>
    <w:rsid w:val="00D4479D"/>
    <w:rsid w:val="00D44E1C"/>
    <w:rsid w:val="00D47480"/>
    <w:rsid w:val="00D50242"/>
    <w:rsid w:val="00D52E29"/>
    <w:rsid w:val="00D552F7"/>
    <w:rsid w:val="00D55340"/>
    <w:rsid w:val="00D6133B"/>
    <w:rsid w:val="00D64520"/>
    <w:rsid w:val="00D75FE4"/>
    <w:rsid w:val="00D763FF"/>
    <w:rsid w:val="00D76EAE"/>
    <w:rsid w:val="00D80DF2"/>
    <w:rsid w:val="00D81138"/>
    <w:rsid w:val="00D81DE3"/>
    <w:rsid w:val="00D87688"/>
    <w:rsid w:val="00DA7527"/>
    <w:rsid w:val="00DB4B90"/>
    <w:rsid w:val="00DC3532"/>
    <w:rsid w:val="00DD19FC"/>
    <w:rsid w:val="00DD1FBB"/>
    <w:rsid w:val="00DD2D45"/>
    <w:rsid w:val="00DD5074"/>
    <w:rsid w:val="00DF0285"/>
    <w:rsid w:val="00DF2856"/>
    <w:rsid w:val="00DF3A30"/>
    <w:rsid w:val="00DF65F5"/>
    <w:rsid w:val="00E0113A"/>
    <w:rsid w:val="00E03A27"/>
    <w:rsid w:val="00E10A2F"/>
    <w:rsid w:val="00E1168A"/>
    <w:rsid w:val="00E34644"/>
    <w:rsid w:val="00E35E61"/>
    <w:rsid w:val="00E41FF8"/>
    <w:rsid w:val="00E42DFB"/>
    <w:rsid w:val="00E43843"/>
    <w:rsid w:val="00E4480C"/>
    <w:rsid w:val="00E50BEB"/>
    <w:rsid w:val="00E50EF5"/>
    <w:rsid w:val="00E50FD9"/>
    <w:rsid w:val="00E51040"/>
    <w:rsid w:val="00E5389E"/>
    <w:rsid w:val="00E53A56"/>
    <w:rsid w:val="00E557D7"/>
    <w:rsid w:val="00E57DF2"/>
    <w:rsid w:val="00E646EF"/>
    <w:rsid w:val="00E65D67"/>
    <w:rsid w:val="00E6670F"/>
    <w:rsid w:val="00E67903"/>
    <w:rsid w:val="00E718FB"/>
    <w:rsid w:val="00E722FF"/>
    <w:rsid w:val="00E734A9"/>
    <w:rsid w:val="00E73A95"/>
    <w:rsid w:val="00E74415"/>
    <w:rsid w:val="00E75F51"/>
    <w:rsid w:val="00E77CA1"/>
    <w:rsid w:val="00E804DE"/>
    <w:rsid w:val="00E8054B"/>
    <w:rsid w:val="00E81E62"/>
    <w:rsid w:val="00E832C6"/>
    <w:rsid w:val="00E87410"/>
    <w:rsid w:val="00E90FC5"/>
    <w:rsid w:val="00E926AA"/>
    <w:rsid w:val="00E92969"/>
    <w:rsid w:val="00E95313"/>
    <w:rsid w:val="00EA0103"/>
    <w:rsid w:val="00EA4A5F"/>
    <w:rsid w:val="00EA4A6E"/>
    <w:rsid w:val="00EA686B"/>
    <w:rsid w:val="00EA79B4"/>
    <w:rsid w:val="00EB003D"/>
    <w:rsid w:val="00EB116B"/>
    <w:rsid w:val="00EB12B4"/>
    <w:rsid w:val="00EB3FCD"/>
    <w:rsid w:val="00EC1D7D"/>
    <w:rsid w:val="00EC38C2"/>
    <w:rsid w:val="00EC5EE7"/>
    <w:rsid w:val="00ED100F"/>
    <w:rsid w:val="00ED20EE"/>
    <w:rsid w:val="00ED22BB"/>
    <w:rsid w:val="00ED4C3C"/>
    <w:rsid w:val="00ED65DE"/>
    <w:rsid w:val="00EE4FC8"/>
    <w:rsid w:val="00EE7CB2"/>
    <w:rsid w:val="00EF1F64"/>
    <w:rsid w:val="00F05276"/>
    <w:rsid w:val="00F05287"/>
    <w:rsid w:val="00F05806"/>
    <w:rsid w:val="00F17BB8"/>
    <w:rsid w:val="00F17F8F"/>
    <w:rsid w:val="00F24971"/>
    <w:rsid w:val="00F271F2"/>
    <w:rsid w:val="00F27EBC"/>
    <w:rsid w:val="00F30596"/>
    <w:rsid w:val="00F34626"/>
    <w:rsid w:val="00F417F2"/>
    <w:rsid w:val="00F419A4"/>
    <w:rsid w:val="00F43B07"/>
    <w:rsid w:val="00F44D52"/>
    <w:rsid w:val="00F45276"/>
    <w:rsid w:val="00F4687C"/>
    <w:rsid w:val="00F47141"/>
    <w:rsid w:val="00F60B23"/>
    <w:rsid w:val="00F60F0C"/>
    <w:rsid w:val="00F70354"/>
    <w:rsid w:val="00F73500"/>
    <w:rsid w:val="00F75DC7"/>
    <w:rsid w:val="00F75F16"/>
    <w:rsid w:val="00F766A1"/>
    <w:rsid w:val="00F77A3C"/>
    <w:rsid w:val="00F817D4"/>
    <w:rsid w:val="00F82B8C"/>
    <w:rsid w:val="00F84E15"/>
    <w:rsid w:val="00FA500D"/>
    <w:rsid w:val="00FB525E"/>
    <w:rsid w:val="00FC052B"/>
    <w:rsid w:val="00FC3B5C"/>
    <w:rsid w:val="00FC4C50"/>
    <w:rsid w:val="00FC6623"/>
    <w:rsid w:val="00FD07B5"/>
    <w:rsid w:val="00FD1AEA"/>
    <w:rsid w:val="00FD4712"/>
    <w:rsid w:val="00FE2AC4"/>
    <w:rsid w:val="00FE7BCC"/>
    <w:rsid w:val="00FF57AC"/>
    <w:rsid w:val="110A0C79"/>
    <w:rsid w:val="22A88460"/>
    <w:rsid w:val="52D88F4C"/>
    <w:rsid w:val="5C690C9E"/>
    <w:rsid w:val="7E7CC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490B9"/>
  <w15:chartTrackingRefBased/>
  <w15:docId w15:val="{BC499E48-2571-4782-9517-EDF35079B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285"/>
  </w:style>
  <w:style w:type="paragraph" w:styleId="Heading1">
    <w:name w:val="heading 1"/>
    <w:basedOn w:val="Normal"/>
    <w:next w:val="Normal"/>
    <w:link w:val="Heading1Char"/>
    <w:uiPriority w:val="9"/>
    <w:qFormat/>
    <w:rsid w:val="00A50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0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F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F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F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50F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F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F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F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F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F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F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F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0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0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F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F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F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F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F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F2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50F2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50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F2C"/>
  </w:style>
  <w:style w:type="paragraph" w:styleId="Footer">
    <w:name w:val="footer"/>
    <w:basedOn w:val="Normal"/>
    <w:link w:val="FooterChar"/>
    <w:uiPriority w:val="99"/>
    <w:unhideWhenUsed/>
    <w:rsid w:val="00A50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F2C"/>
  </w:style>
  <w:style w:type="paragraph" w:styleId="ListBullet">
    <w:name w:val="List Bullet"/>
    <w:basedOn w:val="Normal"/>
    <w:uiPriority w:val="99"/>
    <w:unhideWhenUsed/>
    <w:rsid w:val="00A50F2C"/>
    <w:pPr>
      <w:numPr>
        <w:numId w:val="1"/>
      </w:numPr>
      <w:contextualSpacing/>
    </w:pPr>
  </w:style>
  <w:style w:type="table" w:styleId="TableGrid">
    <w:name w:val="Table Grid"/>
    <w:basedOn w:val="TableNormal"/>
    <w:uiPriority w:val="39"/>
    <w:rsid w:val="00A50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50F2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ListNumber">
    <w:name w:val="List Number"/>
    <w:basedOn w:val="Normal"/>
    <w:uiPriority w:val="99"/>
    <w:unhideWhenUsed/>
    <w:rsid w:val="00A50F2C"/>
    <w:pPr>
      <w:numPr>
        <w:numId w:val="2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A50F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F2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10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37F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7F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7F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F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FFA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137FFA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10A2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HTInfo@dhcs.ca.gov" TargetMode="External"/><Relationship Id="rId18" Type="http://schemas.openxmlformats.org/officeDocument/2006/relationships/hyperlink" Target="https://www.dhcs.ca.gov/behavioral-health-transformation/behavioral-health-services-act/individual-service-level-encounter-reporting/" TargetMode="External"/><Relationship Id="rId26" Type="http://schemas.openxmlformats.org/officeDocument/2006/relationships/hyperlink" Target="https://www.dhcs.ca.gov/wp-content/uploads/2025/10/BHIN-25-016-BHSA-Administrative-Expenses-Claiming-and-Reimbursement.pdf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calmhsa.org/wp-content/uploads/2026/03/Revised-SMHS-Combined-Boilerplate-Contract-Final-03.04.2026.docx" TargetMode="External"/><Relationship Id="rId34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calmhsa.org/isl-ticket/" TargetMode="External"/><Relationship Id="rId17" Type="http://schemas.openxmlformats.org/officeDocument/2006/relationships/hyperlink" Target="https://www.calmhsa.org/wp-content/uploads/2026/07/Non-Billable-Code-Review-Considerations-for-ISL.pdf" TargetMode="External"/><Relationship Id="rId25" Type="http://schemas.openxmlformats.org/officeDocument/2006/relationships/hyperlink" Target="https://www.dhcs.ca.gov/behavioral-health-transformation/behavioral-health-services-act/individual-service-level-encounter-reporting/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caeui.mes.dhcs.ca.gov/login?ReturnUrl=%2F" TargetMode="External"/><Relationship Id="rId20" Type="http://schemas.openxmlformats.org/officeDocument/2006/relationships/hyperlink" Target="https://www.calmhsa.org/wp-content/uploads/2026/03/County-Resource-Document-ISL-Contract-Requirements.docx" TargetMode="External"/><Relationship Id="rId29" Type="http://schemas.openxmlformats.org/officeDocument/2006/relationships/hyperlink" Target="https://caeui.mes.dhcs.ca.gov/login?ReturnUrl=%2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lmhsa.org/isl-ticket/" TargetMode="External"/><Relationship Id="rId24" Type="http://schemas.openxmlformats.org/officeDocument/2006/relationships/hyperlink" Target="https://view.officeapps.live.com/op/view.aspx?src=https%3A%2F%2Fwww.calmhsa.org%2Fwp-content%2Fuploads%2F2026%2F03%2FSample-Contract-Provisions-for-ISL-Reporting.docx&amp;wdOrigin=BROWSELINK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yperlink" Target="https://www.dhcs.ca.gov/behavioral-health-transformation/behavioral-health-services-act/individual-service-level-encounter-reporting/" TargetMode="External"/><Relationship Id="rId23" Type="http://schemas.openxmlformats.org/officeDocument/2006/relationships/hyperlink" Target="https://www.calmhsa.org/wp-content/uploads/2026/03/ISL-Boilerplate-Exhibit-DRAFT.docx" TargetMode="External"/><Relationship Id="rId28" Type="http://schemas.openxmlformats.org/officeDocument/2006/relationships/hyperlink" Target="https://www.dhcs.ca.gov/behavioral-health-transformation/behavioral-health-services-act/individual-service-level-encounter-reporting/" TargetMode="External"/><Relationship Id="rId36" Type="http://schemas.openxmlformats.org/officeDocument/2006/relationships/header" Target="header3.xml"/><Relationship Id="rId10" Type="http://schemas.openxmlformats.org/officeDocument/2006/relationships/hyperlink" Target="https://view.officeapps.live.com/op/view.aspx?src=https%3A%2F%2Fwww.calmhsa.org%2Fwp-content%2Fuploads%2F2026%2F06%2FISL-BHP-Project-Plan-v2.xlsx&amp;wdOrigin=BROWSELINK" TargetMode="External"/><Relationship Id="rId19" Type="http://schemas.openxmlformats.org/officeDocument/2006/relationships/hyperlink" Target="https://www.calmhsa.org/isl-county/" TargetMode="External"/><Relationship Id="rId31" Type="http://schemas.openxmlformats.org/officeDocument/2006/relationships/hyperlink" Target="https://www.calmhsa.org/isl-count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lmhsa.org/isl-county/" TargetMode="External"/><Relationship Id="rId22" Type="http://schemas.openxmlformats.org/officeDocument/2006/relationships/hyperlink" Target="https://www.calmhsa.org/wp-content/uploads/2026/03/Revised-DMC-ODS-Boilerplate-Contract_Final_03.04.2026.docx" TargetMode="External"/><Relationship Id="rId27" Type="http://schemas.openxmlformats.org/officeDocument/2006/relationships/hyperlink" Target="https://www.dhcs.ca.gov/behavioral-health-transformation/behavioral-health-services-act/individual-service-level-encounter-reporting/" TargetMode="External"/><Relationship Id="rId30" Type="http://schemas.openxmlformats.org/officeDocument/2006/relationships/hyperlink" Target="https://view.officeapps.live.com/op/view.aspx?src=https%3A%2F%2Fwww.calmhsa.org%2Fwp-content%2Fuploads%2F2026%2F06%2FISL-Provider-Memorandum.docx&amp;wdOrigin=BROWSELINK" TargetMode="External"/><Relationship Id="rId35" Type="http://schemas.openxmlformats.org/officeDocument/2006/relationships/footer" Target="footer2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76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FCB47BB-5B5D-4CA2-BBD9-04D141D71784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f7b0f795-62f0-4db9-b758-fbfd2a9e589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2a6367-c14c-48ee-bbdd-332ea262f793">
      <Terms xmlns="http://schemas.microsoft.com/office/infopath/2007/PartnerControls"/>
    </lcf76f155ced4ddcb4097134ff3c332f>
    <_ip_UnifiedCompliancePolicyUIAction xmlns="http://schemas.microsoft.com/sharepoint/v3" xsi:nil="true"/>
    <TaxCatchAll xmlns="fd9aa63c-2e74-4e0f-a016-7c8cd0075d54" xsi:nil="true"/>
    <_ip_UnifiedCompliancePolicyProperties xmlns="http://schemas.microsoft.com/sharepoint/v3" xsi:nil="true"/>
    <_Flow_SignoffStatus xmlns="d82a6367-c14c-48ee-bbdd-332ea262f79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D87F55C358A4CB23B544FC3081815" ma:contentTypeVersion="17" ma:contentTypeDescription="Create a new document." ma:contentTypeScope="" ma:versionID="f292e7772122f344f28490c14913472d">
  <xsd:schema xmlns:xsd="http://www.w3.org/2001/XMLSchema" xmlns:xs="http://www.w3.org/2001/XMLSchema" xmlns:p="http://schemas.microsoft.com/office/2006/metadata/properties" xmlns:ns1="http://schemas.microsoft.com/sharepoint/v3" xmlns:ns2="d82a6367-c14c-48ee-bbdd-332ea262f793" xmlns:ns3="fd9aa63c-2e74-4e0f-a016-7c8cd0075d54" targetNamespace="http://schemas.microsoft.com/office/2006/metadata/properties" ma:root="true" ma:fieldsID="696135c20409815e3aec8bef28f18ddd" ns1:_="" ns2:_="" ns3:_="">
    <xsd:import namespace="http://schemas.microsoft.com/sharepoint/v3"/>
    <xsd:import namespace="d82a6367-c14c-48ee-bbdd-332ea262f793"/>
    <xsd:import namespace="fd9aa63c-2e74-4e0f-a016-7c8cd0075d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a6367-c14c-48ee-bbdd-332ea262f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a1b1a5a-f0f9-49c0-b9db-6a9c78dda7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_x0024_Resources_x003a_core_x002c_Signoff_Status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aa63c-2e74-4e0f-a016-7c8cd0075d5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86d16cd-78d7-4787-ba95-b4fa9258c900}" ma:internalName="TaxCatchAll" ma:showField="CatchAllData" ma:web="fd9aa63c-2e74-4e0f-a016-7c8cd0075d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67604-5B0E-433B-AEE7-4DB77C43EF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6257A7-3153-4917-A773-7A2D8754E14A}">
  <ds:schemaRefs>
    <ds:schemaRef ds:uri="http://schemas.microsoft.com/office/2006/metadata/properties"/>
    <ds:schemaRef ds:uri="http://schemas.microsoft.com/office/infopath/2007/PartnerControls"/>
    <ds:schemaRef ds:uri="d82a6367-c14c-48ee-bbdd-332ea262f793"/>
    <ds:schemaRef ds:uri="http://schemas.microsoft.com/sharepoint/v3"/>
    <ds:schemaRef ds:uri="fd9aa63c-2e74-4e0f-a016-7c8cd0075d54"/>
  </ds:schemaRefs>
</ds:datastoreItem>
</file>

<file path=customXml/itemProps3.xml><?xml version="1.0" encoding="utf-8"?>
<ds:datastoreItem xmlns:ds="http://schemas.openxmlformats.org/officeDocument/2006/customXml" ds:itemID="{2A6012BF-AC3A-4677-AFB9-0DBBE4CF2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82a6367-c14c-48ee-bbdd-332ea262f793"/>
    <ds:schemaRef ds:uri="fd9aa63c-2e74-4e0f-a016-7c8cd0075d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1436</Words>
  <Characters>8189</Characters>
  <Application>Microsoft Office Word</Application>
  <DocSecurity>4</DocSecurity>
  <Lines>68</Lines>
  <Paragraphs>19</Paragraphs>
  <ScaleCrop>false</ScaleCrop>
  <Company/>
  <LinksUpToDate>false</LinksUpToDate>
  <CharactersWithSpaces>9606</CharactersWithSpaces>
  <SharedDoc>false</SharedDoc>
  <HLinks>
    <vt:vector size="132" baseType="variant">
      <vt:variant>
        <vt:i4>6422569</vt:i4>
      </vt:variant>
      <vt:variant>
        <vt:i4>63</vt:i4>
      </vt:variant>
      <vt:variant>
        <vt:i4>0</vt:i4>
      </vt:variant>
      <vt:variant>
        <vt:i4>5</vt:i4>
      </vt:variant>
      <vt:variant>
        <vt:lpwstr>https://www.calmhsa.org/isl-county/</vt:lpwstr>
      </vt:variant>
      <vt:variant>
        <vt:lpwstr/>
      </vt:variant>
      <vt:variant>
        <vt:i4>5505028</vt:i4>
      </vt:variant>
      <vt:variant>
        <vt:i4>60</vt:i4>
      </vt:variant>
      <vt:variant>
        <vt:i4>0</vt:i4>
      </vt:variant>
      <vt:variant>
        <vt:i4>5</vt:i4>
      </vt:variant>
      <vt:variant>
        <vt:lpwstr>https://view.officeapps.live.com/op/view.aspx?src=https%3A%2F%2Fwww.calmhsa.org%2Fwp-content%2Fuploads%2F2026%2F06%2FISL-Provider-Memorandum.docx&amp;wdOrigin=BROWSELINK</vt:lpwstr>
      </vt:variant>
      <vt:variant>
        <vt:lpwstr/>
      </vt:variant>
      <vt:variant>
        <vt:i4>4980805</vt:i4>
      </vt:variant>
      <vt:variant>
        <vt:i4>57</vt:i4>
      </vt:variant>
      <vt:variant>
        <vt:i4>0</vt:i4>
      </vt:variant>
      <vt:variant>
        <vt:i4>5</vt:i4>
      </vt:variant>
      <vt:variant>
        <vt:lpwstr>https://caeui.mes.dhcs.ca.gov/login?ReturnUrl=%2F</vt:lpwstr>
      </vt:variant>
      <vt:variant>
        <vt:lpwstr/>
      </vt:variant>
      <vt:variant>
        <vt:i4>4587606</vt:i4>
      </vt:variant>
      <vt:variant>
        <vt:i4>54</vt:i4>
      </vt:variant>
      <vt:variant>
        <vt:i4>0</vt:i4>
      </vt:variant>
      <vt:variant>
        <vt:i4>5</vt:i4>
      </vt:variant>
      <vt:variant>
        <vt:lpwstr>https://www.dhcs.ca.gov/behavioral-health-transformation/behavioral-health-services-act/individual-service-level-encounter-reporting/</vt:lpwstr>
      </vt:variant>
      <vt:variant>
        <vt:lpwstr/>
      </vt:variant>
      <vt:variant>
        <vt:i4>4587606</vt:i4>
      </vt:variant>
      <vt:variant>
        <vt:i4>51</vt:i4>
      </vt:variant>
      <vt:variant>
        <vt:i4>0</vt:i4>
      </vt:variant>
      <vt:variant>
        <vt:i4>5</vt:i4>
      </vt:variant>
      <vt:variant>
        <vt:lpwstr>https://www.dhcs.ca.gov/behavioral-health-transformation/behavioral-health-services-act/individual-service-level-encounter-reporting/</vt:lpwstr>
      </vt:variant>
      <vt:variant>
        <vt:lpwstr/>
      </vt:variant>
      <vt:variant>
        <vt:i4>2490403</vt:i4>
      </vt:variant>
      <vt:variant>
        <vt:i4>48</vt:i4>
      </vt:variant>
      <vt:variant>
        <vt:i4>0</vt:i4>
      </vt:variant>
      <vt:variant>
        <vt:i4>5</vt:i4>
      </vt:variant>
      <vt:variant>
        <vt:lpwstr>https://www.dhcs.ca.gov/wp-content/uploads/2025/10/BHIN-25-016-BHSA-Administrative-Expenses-Claiming-and-Reimbursement.pdf</vt:lpwstr>
      </vt:variant>
      <vt:variant>
        <vt:lpwstr/>
      </vt:variant>
      <vt:variant>
        <vt:i4>4587606</vt:i4>
      </vt:variant>
      <vt:variant>
        <vt:i4>45</vt:i4>
      </vt:variant>
      <vt:variant>
        <vt:i4>0</vt:i4>
      </vt:variant>
      <vt:variant>
        <vt:i4>5</vt:i4>
      </vt:variant>
      <vt:variant>
        <vt:lpwstr>https://www.dhcs.ca.gov/behavioral-health-transformation/behavioral-health-services-act/individual-service-level-encounter-reporting/</vt:lpwstr>
      </vt:variant>
      <vt:variant>
        <vt:lpwstr/>
      </vt:variant>
      <vt:variant>
        <vt:i4>3473463</vt:i4>
      </vt:variant>
      <vt:variant>
        <vt:i4>42</vt:i4>
      </vt:variant>
      <vt:variant>
        <vt:i4>0</vt:i4>
      </vt:variant>
      <vt:variant>
        <vt:i4>5</vt:i4>
      </vt:variant>
      <vt:variant>
        <vt:lpwstr>https://view.officeapps.live.com/op/view.aspx?src=https%3A%2F%2Fwww.calmhsa.org%2Fwp-content%2Fuploads%2F2026%2F03%2FSample-Contract-Provisions-for-ISL-Reporting.docx&amp;wdOrigin=BROWSELINK</vt:lpwstr>
      </vt:variant>
      <vt:variant>
        <vt:lpwstr/>
      </vt:variant>
      <vt:variant>
        <vt:i4>5046297</vt:i4>
      </vt:variant>
      <vt:variant>
        <vt:i4>39</vt:i4>
      </vt:variant>
      <vt:variant>
        <vt:i4>0</vt:i4>
      </vt:variant>
      <vt:variant>
        <vt:i4>5</vt:i4>
      </vt:variant>
      <vt:variant>
        <vt:lpwstr>https://www.calmhsa.org/wp-content/uploads/2026/03/ISL-Boilerplate-Exhibit-DRAFT.docx</vt:lpwstr>
      </vt:variant>
      <vt:variant>
        <vt:lpwstr/>
      </vt:variant>
      <vt:variant>
        <vt:i4>1376267</vt:i4>
      </vt:variant>
      <vt:variant>
        <vt:i4>36</vt:i4>
      </vt:variant>
      <vt:variant>
        <vt:i4>0</vt:i4>
      </vt:variant>
      <vt:variant>
        <vt:i4>5</vt:i4>
      </vt:variant>
      <vt:variant>
        <vt:lpwstr>https://www.calmhsa.org/wp-content/uploads/2026/03/Revised-DMC-ODS-Boilerplate-Contract_Final_03.04.2026.docx</vt:lpwstr>
      </vt:variant>
      <vt:variant>
        <vt:lpwstr/>
      </vt:variant>
      <vt:variant>
        <vt:i4>4128819</vt:i4>
      </vt:variant>
      <vt:variant>
        <vt:i4>33</vt:i4>
      </vt:variant>
      <vt:variant>
        <vt:i4>0</vt:i4>
      </vt:variant>
      <vt:variant>
        <vt:i4>5</vt:i4>
      </vt:variant>
      <vt:variant>
        <vt:lpwstr>https://www.calmhsa.org/wp-content/uploads/2026/03/Revised-SMHS-Combined-Boilerplate-Contract-Final-03.04.2026.docx</vt:lpwstr>
      </vt:variant>
      <vt:variant>
        <vt:lpwstr/>
      </vt:variant>
      <vt:variant>
        <vt:i4>3342443</vt:i4>
      </vt:variant>
      <vt:variant>
        <vt:i4>30</vt:i4>
      </vt:variant>
      <vt:variant>
        <vt:i4>0</vt:i4>
      </vt:variant>
      <vt:variant>
        <vt:i4>5</vt:i4>
      </vt:variant>
      <vt:variant>
        <vt:lpwstr>https://www.calmhsa.org/wp-content/uploads/2026/03/County-Resource-Document-ISL-Contract-Requirements.docx</vt:lpwstr>
      </vt:variant>
      <vt:variant>
        <vt:lpwstr/>
      </vt:variant>
      <vt:variant>
        <vt:i4>6422569</vt:i4>
      </vt:variant>
      <vt:variant>
        <vt:i4>27</vt:i4>
      </vt:variant>
      <vt:variant>
        <vt:i4>0</vt:i4>
      </vt:variant>
      <vt:variant>
        <vt:i4>5</vt:i4>
      </vt:variant>
      <vt:variant>
        <vt:lpwstr>https://www.calmhsa.org/isl-county/</vt:lpwstr>
      </vt:variant>
      <vt:variant>
        <vt:lpwstr/>
      </vt:variant>
      <vt:variant>
        <vt:i4>4587606</vt:i4>
      </vt:variant>
      <vt:variant>
        <vt:i4>24</vt:i4>
      </vt:variant>
      <vt:variant>
        <vt:i4>0</vt:i4>
      </vt:variant>
      <vt:variant>
        <vt:i4>5</vt:i4>
      </vt:variant>
      <vt:variant>
        <vt:lpwstr>https://www.dhcs.ca.gov/behavioral-health-transformation/behavioral-health-services-act/individual-service-level-encounter-reporting/</vt:lpwstr>
      </vt:variant>
      <vt:variant>
        <vt:lpwstr/>
      </vt:variant>
      <vt:variant>
        <vt:i4>3538979</vt:i4>
      </vt:variant>
      <vt:variant>
        <vt:i4>21</vt:i4>
      </vt:variant>
      <vt:variant>
        <vt:i4>0</vt:i4>
      </vt:variant>
      <vt:variant>
        <vt:i4>5</vt:i4>
      </vt:variant>
      <vt:variant>
        <vt:lpwstr>https://www.calmhsa.org/wp-content/uploads/2026/07/Non-Billable-Code-Review-Considerations-for-ISL.pdf</vt:lpwstr>
      </vt:variant>
      <vt:variant>
        <vt:lpwstr/>
      </vt:variant>
      <vt:variant>
        <vt:i4>4980805</vt:i4>
      </vt:variant>
      <vt:variant>
        <vt:i4>18</vt:i4>
      </vt:variant>
      <vt:variant>
        <vt:i4>0</vt:i4>
      </vt:variant>
      <vt:variant>
        <vt:i4>5</vt:i4>
      </vt:variant>
      <vt:variant>
        <vt:lpwstr>https://caeui.mes.dhcs.ca.gov/login?ReturnUrl=%2F</vt:lpwstr>
      </vt:variant>
      <vt:variant>
        <vt:lpwstr/>
      </vt:variant>
      <vt:variant>
        <vt:i4>4587606</vt:i4>
      </vt:variant>
      <vt:variant>
        <vt:i4>15</vt:i4>
      </vt:variant>
      <vt:variant>
        <vt:i4>0</vt:i4>
      </vt:variant>
      <vt:variant>
        <vt:i4>5</vt:i4>
      </vt:variant>
      <vt:variant>
        <vt:lpwstr>https://www.dhcs.ca.gov/behavioral-health-transformation/behavioral-health-services-act/individual-service-level-encounter-reporting/</vt:lpwstr>
      </vt:variant>
      <vt:variant>
        <vt:lpwstr/>
      </vt:variant>
      <vt:variant>
        <vt:i4>6422569</vt:i4>
      </vt:variant>
      <vt:variant>
        <vt:i4>12</vt:i4>
      </vt:variant>
      <vt:variant>
        <vt:i4>0</vt:i4>
      </vt:variant>
      <vt:variant>
        <vt:i4>5</vt:i4>
      </vt:variant>
      <vt:variant>
        <vt:lpwstr>https://www.calmhsa.org/isl-county/</vt:lpwstr>
      </vt:variant>
      <vt:variant>
        <vt:lpwstr/>
      </vt:variant>
      <vt:variant>
        <vt:i4>2883668</vt:i4>
      </vt:variant>
      <vt:variant>
        <vt:i4>9</vt:i4>
      </vt:variant>
      <vt:variant>
        <vt:i4>0</vt:i4>
      </vt:variant>
      <vt:variant>
        <vt:i4>5</vt:i4>
      </vt:variant>
      <vt:variant>
        <vt:lpwstr>mailto:BHTInfo@dhcs.ca.gov</vt:lpwstr>
      </vt:variant>
      <vt:variant>
        <vt:lpwstr/>
      </vt:variant>
      <vt:variant>
        <vt:i4>7077945</vt:i4>
      </vt:variant>
      <vt:variant>
        <vt:i4>6</vt:i4>
      </vt:variant>
      <vt:variant>
        <vt:i4>0</vt:i4>
      </vt:variant>
      <vt:variant>
        <vt:i4>5</vt:i4>
      </vt:variant>
      <vt:variant>
        <vt:lpwstr>https://www.calmhsa.org/isl-ticket/</vt:lpwstr>
      </vt:variant>
      <vt:variant>
        <vt:lpwstr/>
      </vt:variant>
      <vt:variant>
        <vt:i4>7077945</vt:i4>
      </vt:variant>
      <vt:variant>
        <vt:i4>3</vt:i4>
      </vt:variant>
      <vt:variant>
        <vt:i4>0</vt:i4>
      </vt:variant>
      <vt:variant>
        <vt:i4>5</vt:i4>
      </vt:variant>
      <vt:variant>
        <vt:lpwstr>https://www.calmhsa.org/isl-ticket/</vt:lpwstr>
      </vt:variant>
      <vt:variant>
        <vt:lpwstr/>
      </vt:variant>
      <vt:variant>
        <vt:i4>1441819</vt:i4>
      </vt:variant>
      <vt:variant>
        <vt:i4>0</vt:i4>
      </vt:variant>
      <vt:variant>
        <vt:i4>0</vt:i4>
      </vt:variant>
      <vt:variant>
        <vt:i4>5</vt:i4>
      </vt:variant>
      <vt:variant>
        <vt:lpwstr>https://view.officeapps.live.com/op/view.aspx?src=https%3A%2F%2Fwww.calmhsa.org%2Fwp-content%2Fuploads%2F2026%2F06%2FISL-BHP-Project-Plan-v2.xlsx&amp;wdOrigin=BROWSELINK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Leino</dc:creator>
  <cp:keywords/>
  <dc:description/>
  <cp:lastModifiedBy>Dawn Kaiser</cp:lastModifiedBy>
  <cp:revision>497</cp:revision>
  <cp:lastPrinted>2026-10-08T17:18:00Z</cp:lastPrinted>
  <dcterms:created xsi:type="dcterms:W3CDTF">2026-09-30T01:52:00Z</dcterms:created>
  <dcterms:modified xsi:type="dcterms:W3CDTF">2026-10-08T17:45:00Z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0x010100CD9D87F55C358A4CB23B544FC3081815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